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Heading1"/>
        <w:spacing w:before="248"/>
        <w:ind w:right="2489"/>
        <w:jc w:val="center"/>
      </w:pPr>
      <w:r>
        <w:rPr/>
        <w:t>APÉNDICE A</w:t>
      </w:r>
    </w:p>
    <w:p>
      <w:pPr>
        <w:pStyle w:val="BodyText"/>
        <w:spacing w:before="10"/>
        <w:rPr>
          <w:b/>
          <w:sz w:val="24"/>
        </w:rPr>
      </w:pPr>
    </w:p>
    <w:p>
      <w:pPr>
        <w:spacing w:before="0"/>
        <w:ind w:left="4071" w:right="0" w:firstLine="0"/>
        <w:jc w:val="left"/>
        <w:rPr>
          <w:b/>
          <w:sz w:val="25"/>
        </w:rPr>
      </w:pPr>
      <w:r>
        <w:rPr>
          <w:b/>
          <w:sz w:val="25"/>
        </w:rPr>
        <w:t>HOSPITAL DE 260 CAMAS, GARCÍA, NUEVO LEÓN</w:t>
      </w:r>
    </w:p>
    <w:p>
      <w:pPr>
        <w:pStyle w:val="BodyText"/>
        <w:spacing w:before="11"/>
        <w:rPr>
          <w:b/>
          <w:sz w:val="32"/>
        </w:rPr>
      </w:pPr>
    </w:p>
    <w:p>
      <w:pPr>
        <w:spacing w:before="0"/>
        <w:ind w:left="2153" w:right="2493" w:firstLine="0"/>
        <w:jc w:val="center"/>
        <w:rPr>
          <w:b/>
          <w:sz w:val="25"/>
        </w:rPr>
      </w:pPr>
      <w:r>
        <w:rPr>
          <w:b/>
          <w:sz w:val="25"/>
        </w:rPr>
        <w:t>ESPECIALIDADES, SERVICIOS AUXILIARES DE DIAGNÓSTICO Y TRATAMIENTO, Y SERVICIOS DE APOYO MÉDICO</w:t>
      </w:r>
    </w:p>
    <w:p>
      <w:pPr>
        <w:pStyle w:val="BodyText"/>
        <w:spacing w:before="5"/>
        <w:rPr>
          <w:b/>
          <w:sz w:val="24"/>
        </w:rPr>
      </w:pPr>
    </w:p>
    <w:p>
      <w:pPr>
        <w:pStyle w:val="BodyText"/>
        <w:ind w:left="881" w:right="1182"/>
      </w:pPr>
      <w:r>
        <w:rPr/>
        <w:t>El apéndice de este Anexo es una orientación de los requisitos de servicios y equipamiento deseables conforme a lo que indican los protocolos y guías diagnóstico-terapéuticas internacionales y normatividad Institucional y en México.</w:t>
      </w:r>
    </w:p>
    <w:p>
      <w:pPr>
        <w:pStyle w:val="BodyText"/>
      </w:pPr>
    </w:p>
    <w:p>
      <w:pPr>
        <w:pStyle w:val="BodyText"/>
        <w:ind w:left="881" w:right="1182"/>
      </w:pPr>
      <w:r>
        <w:rPr/>
        <w:t>No necesita ser una lista exhaustiva, pero es importante que contenga los procedimientos que están ligados al uso de equipo o instrumental para auxiliares diagnósticos o de tratamiento.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0"/>
        </w:rPr>
      </w:pPr>
    </w:p>
    <w:tbl>
      <w:tblPr>
        <w:tblW w:w="0" w:type="auto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22"/>
        <w:gridCol w:w="3961"/>
        <w:gridCol w:w="4054"/>
        <w:gridCol w:w="3867"/>
      </w:tblGrid>
      <w:tr>
        <w:trPr>
          <w:trHeight w:val="298" w:hRule="exact"/>
        </w:trPr>
        <w:tc>
          <w:tcPr>
            <w:tcW w:w="2422" w:type="dxa"/>
            <w:vMerge w:val="restart"/>
            <w:shd w:val="clear" w:color="auto" w:fill="DFDFDF"/>
          </w:tcPr>
          <w:p>
            <w:pPr>
              <w:pStyle w:val="TableParagraph"/>
              <w:spacing w:line="287" w:lineRule="exact"/>
              <w:ind w:left="523"/>
              <w:rPr>
                <w:b/>
                <w:sz w:val="25"/>
              </w:rPr>
            </w:pPr>
            <w:r>
              <w:rPr>
                <w:b/>
                <w:sz w:val="25"/>
              </w:rPr>
              <w:t>Especialidad</w:t>
            </w:r>
          </w:p>
        </w:tc>
        <w:tc>
          <w:tcPr>
            <w:tcW w:w="3961" w:type="dxa"/>
            <w:vMerge w:val="restart"/>
            <w:shd w:val="clear" w:color="auto" w:fill="DFDFDF"/>
          </w:tcPr>
          <w:p>
            <w:pPr>
              <w:pStyle w:val="TableParagraph"/>
              <w:spacing w:line="287" w:lineRule="exact"/>
              <w:ind w:left="1202"/>
              <w:rPr>
                <w:b/>
                <w:sz w:val="25"/>
              </w:rPr>
            </w:pPr>
            <w:r>
              <w:rPr>
                <w:b/>
                <w:sz w:val="25"/>
              </w:rPr>
              <w:t>Padecimientos</w:t>
            </w:r>
          </w:p>
        </w:tc>
        <w:tc>
          <w:tcPr>
            <w:tcW w:w="7921" w:type="dxa"/>
            <w:gridSpan w:val="2"/>
            <w:shd w:val="clear" w:color="auto" w:fill="DFDFDF"/>
          </w:tcPr>
          <w:p>
            <w:pPr>
              <w:pStyle w:val="TableParagraph"/>
              <w:spacing w:line="287" w:lineRule="exact"/>
              <w:ind w:left="2143"/>
              <w:rPr>
                <w:b/>
                <w:sz w:val="25"/>
              </w:rPr>
            </w:pPr>
            <w:r>
              <w:rPr>
                <w:b/>
                <w:sz w:val="25"/>
              </w:rPr>
              <w:t>Servicios diagnóstico-terapéuticos</w:t>
            </w:r>
          </w:p>
        </w:tc>
      </w:tr>
      <w:tr>
        <w:trPr>
          <w:trHeight w:val="298" w:hRule="exact"/>
        </w:trPr>
        <w:tc>
          <w:tcPr>
            <w:tcW w:w="2422" w:type="dxa"/>
            <w:vMerge/>
            <w:shd w:val="clear" w:color="auto" w:fill="DFDFDF"/>
          </w:tcPr>
          <w:p>
            <w:pPr/>
          </w:p>
        </w:tc>
        <w:tc>
          <w:tcPr>
            <w:tcW w:w="3961" w:type="dxa"/>
            <w:vMerge/>
            <w:shd w:val="clear" w:color="auto" w:fill="DFDFDF"/>
          </w:tcPr>
          <w:p>
            <w:pPr/>
          </w:p>
        </w:tc>
        <w:tc>
          <w:tcPr>
            <w:tcW w:w="4054" w:type="dxa"/>
            <w:shd w:val="clear" w:color="auto" w:fill="DFDFDF"/>
          </w:tcPr>
          <w:p>
            <w:pPr>
              <w:pStyle w:val="TableParagraph"/>
              <w:spacing w:line="287" w:lineRule="exact"/>
              <w:ind w:left="1570" w:right="1573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Clínicos</w:t>
            </w:r>
          </w:p>
        </w:tc>
        <w:tc>
          <w:tcPr>
            <w:tcW w:w="3867" w:type="dxa"/>
            <w:shd w:val="clear" w:color="auto" w:fill="DFDFDF"/>
          </w:tcPr>
          <w:p>
            <w:pPr>
              <w:pStyle w:val="TableParagraph"/>
              <w:spacing w:line="287" w:lineRule="exact"/>
              <w:ind w:left="1282"/>
              <w:rPr>
                <w:b/>
                <w:sz w:val="25"/>
              </w:rPr>
            </w:pPr>
            <w:r>
              <w:rPr>
                <w:b/>
                <w:sz w:val="25"/>
              </w:rPr>
              <w:t>Quirúrgicos</w:t>
            </w:r>
          </w:p>
        </w:tc>
      </w:tr>
      <w:tr>
        <w:trPr>
          <w:trHeight w:val="298" w:hRule="exact"/>
        </w:trPr>
        <w:tc>
          <w:tcPr>
            <w:tcW w:w="14304" w:type="dxa"/>
            <w:gridSpan w:val="4"/>
          </w:tcPr>
          <w:p>
            <w:pPr>
              <w:pStyle w:val="TableParagraph"/>
              <w:ind w:left="103"/>
              <w:rPr>
                <w:b/>
                <w:i/>
                <w:sz w:val="25"/>
              </w:rPr>
            </w:pPr>
            <w:r>
              <w:rPr>
                <w:b/>
                <w:i/>
                <w:sz w:val="25"/>
              </w:rPr>
              <w:t>Medicina Interna</w:t>
            </w:r>
          </w:p>
        </w:tc>
      </w:tr>
      <w:tr>
        <w:trPr>
          <w:trHeight w:val="3461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sz w:val="25"/>
                <w:u w:val="single"/>
              </w:rPr>
              <w:t>Trastornos metabólicos</w:t>
            </w:r>
          </w:p>
          <w:p>
            <w:pPr>
              <w:pStyle w:val="TableParagraph"/>
              <w:ind w:right="107"/>
              <w:rPr>
                <w:sz w:val="25"/>
              </w:rPr>
            </w:pPr>
            <w:r>
              <w:rPr>
                <w:sz w:val="25"/>
              </w:rPr>
              <w:t>Minerales (Calcio, fósforo, hierro, etc.)</w:t>
            </w:r>
          </w:p>
          <w:p>
            <w:pPr>
              <w:pStyle w:val="TableParagraph"/>
              <w:ind w:right="107"/>
              <w:rPr>
                <w:sz w:val="25"/>
              </w:rPr>
            </w:pPr>
            <w:r>
              <w:rPr>
                <w:sz w:val="25"/>
              </w:rPr>
              <w:t>Glandular: Páncreas, hígado, riñón etc.</w:t>
            </w:r>
          </w:p>
          <w:p>
            <w:pPr>
              <w:pStyle w:val="TableParagraph"/>
              <w:spacing w:before="3"/>
              <w:ind w:right="1061"/>
              <w:rPr>
                <w:sz w:val="25"/>
              </w:rPr>
            </w:pPr>
            <w:r>
              <w:rPr>
                <w:sz w:val="25"/>
              </w:rPr>
              <w:t>Padecimientos geriátricos </w:t>
            </w:r>
            <w:r>
              <w:rPr>
                <w:sz w:val="25"/>
                <w:u w:val="single"/>
              </w:rPr>
              <w:t>Alteraciones de la nutrición </w:t>
            </w:r>
            <w:r>
              <w:rPr>
                <w:sz w:val="25"/>
              </w:rPr>
              <w:t>Obesidad mórbida Desnutrición crónica Bulimia, anorexia </w:t>
            </w:r>
            <w:r>
              <w:rPr>
                <w:sz w:val="25"/>
                <w:u w:val="single"/>
              </w:rPr>
              <w:t>Trastornos geriátricos</w:t>
            </w:r>
          </w:p>
          <w:p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De la conciencia (demencia senil)</w:t>
            </w:r>
          </w:p>
        </w:tc>
        <w:tc>
          <w:tcPr>
            <w:tcW w:w="4054" w:type="dxa"/>
          </w:tcPr>
          <w:p>
            <w:pPr>
              <w:pStyle w:val="TableParagraph"/>
              <w:tabs>
                <w:tab w:pos="1652" w:val="left" w:leader="none"/>
                <w:tab w:pos="2766" w:val="left" w:leader="none"/>
              </w:tabs>
              <w:ind w:right="106"/>
              <w:rPr>
                <w:sz w:val="25"/>
              </w:rPr>
            </w:pPr>
            <w:r>
              <w:rPr>
                <w:sz w:val="25"/>
              </w:rPr>
              <w:t>Laboratorio</w:t>
              <w:tab/>
              <w:t>clínico,</w:t>
              <w:tab/>
            </w:r>
            <w:r>
              <w:rPr>
                <w:spacing w:val="-1"/>
                <w:sz w:val="25"/>
              </w:rPr>
              <w:t>metabólico, </w:t>
            </w:r>
            <w:r>
              <w:rPr>
                <w:sz w:val="25"/>
              </w:rPr>
              <w:t>inmunológico,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etc.</w:t>
            </w:r>
          </w:p>
          <w:p>
            <w:pPr>
              <w:pStyle w:val="TableParagraph"/>
              <w:spacing w:before="6"/>
              <w:ind w:left="0"/>
              <w:rPr>
                <w:sz w:val="25"/>
              </w:rPr>
            </w:pPr>
          </w:p>
          <w:p>
            <w:pPr>
              <w:pStyle w:val="TableParagraph"/>
              <w:tabs>
                <w:tab w:pos="3813" w:val="left" w:leader="none"/>
              </w:tabs>
              <w:ind w:right="103"/>
              <w:rPr>
                <w:sz w:val="25"/>
              </w:rPr>
            </w:pPr>
            <w:r>
              <w:rPr>
                <w:sz w:val="25"/>
              </w:rPr>
              <w:t>Radiografía simple y contrastada Electrocardiogramas</w:t>
              <w:tab/>
              <w:t>y electroencefalogramas</w:t>
            </w:r>
          </w:p>
          <w:p>
            <w:pPr>
              <w:pStyle w:val="TableParagraph"/>
              <w:ind w:right="1210"/>
              <w:rPr>
                <w:sz w:val="25"/>
              </w:rPr>
            </w:pPr>
            <w:r>
              <w:rPr>
                <w:sz w:val="25"/>
              </w:rPr>
              <w:t>Tomografía computarizada Resonancia magnética</w:t>
            </w:r>
          </w:p>
        </w:tc>
        <w:tc>
          <w:tcPr>
            <w:tcW w:w="3867" w:type="dxa"/>
          </w:tcPr>
          <w:p>
            <w:pPr>
              <w:pStyle w:val="TableParagraph"/>
              <w:spacing w:line="280" w:lineRule="exact"/>
              <w:ind w:left="103"/>
              <w:rPr>
                <w:sz w:val="25"/>
              </w:rPr>
            </w:pPr>
            <w:r>
              <w:rPr>
                <w:sz w:val="25"/>
              </w:rPr>
              <w:t>No</w:t>
            </w:r>
          </w:p>
        </w:tc>
      </w:tr>
    </w:tbl>
    <w:p>
      <w:pPr>
        <w:spacing w:after="0" w:line="280" w:lineRule="exact"/>
        <w:rPr>
          <w:sz w:val="25"/>
        </w:rPr>
        <w:sectPr>
          <w:type w:val="continuous"/>
          <w:pgSz w:w="15840" w:h="12240" w:orient="landscape"/>
          <w:pgMar w:top="1140" w:bottom="280" w:left="820" w:right="480"/>
        </w:sectPr>
      </w:pPr>
    </w:p>
    <w:tbl>
      <w:tblPr>
        <w:tblW w:w="0" w:type="auto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22"/>
        <w:gridCol w:w="3961"/>
        <w:gridCol w:w="4054"/>
        <w:gridCol w:w="3867"/>
      </w:tblGrid>
      <w:tr>
        <w:trPr>
          <w:trHeight w:val="296" w:hRule="exact"/>
        </w:trPr>
        <w:tc>
          <w:tcPr>
            <w:tcW w:w="2422" w:type="dxa"/>
            <w:vMerge w:val="restart"/>
            <w:shd w:val="clear" w:color="auto" w:fill="DFDFDF"/>
          </w:tcPr>
          <w:p>
            <w:pPr>
              <w:pStyle w:val="TableParagraph"/>
              <w:ind w:left="523"/>
              <w:rPr>
                <w:b/>
                <w:sz w:val="25"/>
              </w:rPr>
            </w:pPr>
            <w:r>
              <w:rPr>
                <w:b/>
                <w:sz w:val="25"/>
              </w:rPr>
              <w:t>Especialidad</w:t>
            </w:r>
          </w:p>
        </w:tc>
        <w:tc>
          <w:tcPr>
            <w:tcW w:w="3961" w:type="dxa"/>
            <w:vMerge w:val="restart"/>
            <w:shd w:val="clear" w:color="auto" w:fill="DFDFDF"/>
          </w:tcPr>
          <w:p>
            <w:pPr>
              <w:pStyle w:val="TableParagraph"/>
              <w:ind w:left="1202"/>
              <w:rPr>
                <w:b/>
                <w:sz w:val="25"/>
              </w:rPr>
            </w:pPr>
            <w:r>
              <w:rPr>
                <w:b/>
                <w:sz w:val="25"/>
              </w:rPr>
              <w:t>Padecimientos</w:t>
            </w:r>
          </w:p>
        </w:tc>
        <w:tc>
          <w:tcPr>
            <w:tcW w:w="7921" w:type="dxa"/>
            <w:gridSpan w:val="2"/>
            <w:shd w:val="clear" w:color="auto" w:fill="DFDFDF"/>
          </w:tcPr>
          <w:p>
            <w:pPr>
              <w:pStyle w:val="TableParagraph"/>
              <w:ind w:left="2143"/>
              <w:rPr>
                <w:b/>
                <w:sz w:val="25"/>
              </w:rPr>
            </w:pPr>
            <w:r>
              <w:rPr>
                <w:b/>
                <w:sz w:val="25"/>
              </w:rPr>
              <w:t>Servicios diagnóstico-terapéuticos</w:t>
            </w:r>
          </w:p>
        </w:tc>
      </w:tr>
      <w:tr>
        <w:trPr>
          <w:trHeight w:val="298" w:hRule="exact"/>
        </w:trPr>
        <w:tc>
          <w:tcPr>
            <w:tcW w:w="2422" w:type="dxa"/>
            <w:vMerge/>
            <w:shd w:val="clear" w:color="auto" w:fill="DFDFDF"/>
          </w:tcPr>
          <w:p>
            <w:pPr/>
          </w:p>
        </w:tc>
        <w:tc>
          <w:tcPr>
            <w:tcW w:w="3961" w:type="dxa"/>
            <w:vMerge/>
            <w:shd w:val="clear" w:color="auto" w:fill="DFDFDF"/>
          </w:tcPr>
          <w:p>
            <w:pPr/>
          </w:p>
        </w:tc>
        <w:tc>
          <w:tcPr>
            <w:tcW w:w="4054" w:type="dxa"/>
            <w:shd w:val="clear" w:color="auto" w:fill="DFDFDF"/>
          </w:tcPr>
          <w:p>
            <w:pPr>
              <w:pStyle w:val="TableParagraph"/>
              <w:spacing w:before="2"/>
              <w:ind w:left="1570" w:right="1573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Clínicos</w:t>
            </w:r>
          </w:p>
        </w:tc>
        <w:tc>
          <w:tcPr>
            <w:tcW w:w="3867" w:type="dxa"/>
            <w:shd w:val="clear" w:color="auto" w:fill="DFDFDF"/>
          </w:tcPr>
          <w:p>
            <w:pPr>
              <w:pStyle w:val="TableParagraph"/>
              <w:spacing w:before="2"/>
              <w:ind w:left="1282"/>
              <w:rPr>
                <w:b/>
                <w:sz w:val="25"/>
              </w:rPr>
            </w:pPr>
            <w:r>
              <w:rPr>
                <w:b/>
                <w:sz w:val="25"/>
              </w:rPr>
              <w:t>Quirúrgicos</w:t>
            </w:r>
          </w:p>
        </w:tc>
      </w:tr>
      <w:tr>
        <w:trPr>
          <w:trHeight w:val="874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tabs>
                <w:tab w:pos="875" w:val="left" w:leader="none"/>
                <w:tab w:pos="1540" w:val="left" w:leader="none"/>
                <w:tab w:pos="3108" w:val="left" w:leader="none"/>
              </w:tabs>
              <w:ind w:right="103"/>
              <w:rPr>
                <w:sz w:val="25"/>
              </w:rPr>
            </w:pPr>
            <w:r>
              <w:rPr>
                <w:sz w:val="25"/>
              </w:rPr>
              <w:t>De</w:t>
              <w:tab/>
              <w:t>la</w:t>
              <w:tab/>
              <w:t>motricidad</w:t>
              <w:tab/>
              <w:t>(artritis degenerativa)</w:t>
            </w:r>
          </w:p>
        </w:tc>
        <w:tc>
          <w:tcPr>
            <w:tcW w:w="4054" w:type="dxa"/>
          </w:tcPr>
          <w:p>
            <w:pPr/>
          </w:p>
        </w:tc>
        <w:tc>
          <w:tcPr>
            <w:tcW w:w="3867" w:type="dxa"/>
          </w:tcPr>
          <w:p>
            <w:pPr/>
          </w:p>
        </w:tc>
      </w:tr>
      <w:tr>
        <w:trPr>
          <w:trHeight w:val="1735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spacing w:line="237" w:lineRule="auto" w:before="1"/>
              <w:ind w:right="1296"/>
              <w:rPr>
                <w:sz w:val="25"/>
              </w:rPr>
            </w:pPr>
            <w:r>
              <w:rPr>
                <w:b/>
                <w:sz w:val="25"/>
              </w:rPr>
              <w:t>Enfermedades tiroideas </w:t>
            </w:r>
            <w:r>
              <w:rPr>
                <w:sz w:val="25"/>
              </w:rPr>
              <w:t>Nódulo Tiroideo Obesidad secundaria</w:t>
            </w:r>
          </w:p>
          <w:p>
            <w:pPr>
              <w:pStyle w:val="TableParagraph"/>
              <w:tabs>
                <w:tab w:pos="2186" w:val="left" w:leader="none"/>
                <w:tab w:pos="3731" w:val="left" w:leader="none"/>
              </w:tabs>
              <w:ind w:right="106"/>
              <w:rPr>
                <w:sz w:val="25"/>
              </w:rPr>
            </w:pPr>
            <w:r>
              <w:rPr>
                <w:sz w:val="25"/>
              </w:rPr>
              <w:t>Hipotiroidismo</w:t>
              <w:tab/>
              <w:t>congénito</w:t>
              <w:tab/>
              <w:t>e hipotiroidismo refractario Hipertiroidismo</w:t>
            </w:r>
          </w:p>
        </w:tc>
        <w:tc>
          <w:tcPr>
            <w:tcW w:w="4054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sz w:val="25"/>
              </w:rPr>
              <w:t>Laboratorio:</w:t>
            </w:r>
          </w:p>
          <w:p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pruebas de funcionamiento tiroideo, tamiz metabólico ampliado</w:t>
            </w:r>
          </w:p>
          <w:p>
            <w:pPr>
              <w:pStyle w:val="TableParagraph"/>
              <w:spacing w:before="9"/>
              <w:ind w:left="0"/>
              <w:rPr>
                <w:sz w:val="24"/>
              </w:rPr>
            </w:pPr>
          </w:p>
          <w:p>
            <w:pPr>
              <w:pStyle w:val="TableParagraph"/>
              <w:tabs>
                <w:tab w:pos="2401" w:val="left" w:leader="none"/>
              </w:tabs>
              <w:ind w:right="107"/>
              <w:rPr>
                <w:sz w:val="25"/>
              </w:rPr>
            </w:pPr>
            <w:r>
              <w:rPr>
                <w:sz w:val="25"/>
              </w:rPr>
              <w:t>Tomografía</w:t>
              <w:tab/>
              <w:t>computarizada, ultrasonido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doppler</w:t>
            </w:r>
          </w:p>
        </w:tc>
        <w:tc>
          <w:tcPr>
            <w:tcW w:w="3867" w:type="dxa"/>
          </w:tcPr>
          <w:p>
            <w:pPr>
              <w:pStyle w:val="TableParagraph"/>
              <w:spacing w:line="280" w:lineRule="exact"/>
              <w:ind w:left="103"/>
              <w:rPr>
                <w:sz w:val="25"/>
              </w:rPr>
            </w:pPr>
            <w:r>
              <w:rPr>
                <w:sz w:val="25"/>
              </w:rPr>
              <w:t>No</w:t>
            </w:r>
          </w:p>
        </w:tc>
      </w:tr>
      <w:tr>
        <w:trPr>
          <w:trHeight w:val="1448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tabs>
                <w:tab w:pos="1914" w:val="left" w:leader="none"/>
                <w:tab w:pos="2439" w:val="left" w:leader="none"/>
                <w:tab w:pos="2912" w:val="left" w:leader="none"/>
              </w:tabs>
              <w:ind w:right="106"/>
              <w:rPr>
                <w:b/>
                <w:sz w:val="25"/>
              </w:rPr>
            </w:pPr>
            <w:r>
              <w:rPr>
                <w:b/>
                <w:sz w:val="25"/>
              </w:rPr>
              <w:t>Enfermedades</w:t>
              <w:tab/>
              <w:t>de</w:t>
              <w:tab/>
              <w:t>la</w:t>
              <w:tab/>
              <w:t>glándula</w:t>
            </w:r>
            <w:r>
              <w:rPr>
                <w:b/>
                <w:w w:val="99"/>
                <w:sz w:val="25"/>
              </w:rPr>
              <w:t> </w:t>
            </w:r>
            <w:r>
              <w:rPr>
                <w:b/>
                <w:sz w:val="25"/>
              </w:rPr>
              <w:t>suprarrenal</w:t>
            </w:r>
          </w:p>
          <w:p>
            <w:pPr>
              <w:pStyle w:val="TableParagraph"/>
              <w:spacing w:before="2"/>
              <w:ind w:left="0"/>
              <w:rPr>
                <w:sz w:val="24"/>
              </w:rPr>
            </w:pPr>
          </w:p>
          <w:p>
            <w:pPr>
              <w:pStyle w:val="TableParagraph"/>
              <w:spacing w:before="1"/>
              <w:ind w:right="1498"/>
              <w:rPr>
                <w:sz w:val="25"/>
              </w:rPr>
            </w:pPr>
            <w:r>
              <w:rPr>
                <w:sz w:val="25"/>
              </w:rPr>
              <w:t>Metabolismo de Calcio Síndrome Poliúrico</w:t>
            </w:r>
          </w:p>
        </w:tc>
        <w:tc>
          <w:tcPr>
            <w:tcW w:w="4054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sz w:val="25"/>
              </w:rPr>
              <w:t>Laboratorio: Pruebas hormonales</w:t>
            </w:r>
          </w:p>
          <w:p>
            <w:pPr>
              <w:pStyle w:val="TableParagraph"/>
              <w:spacing w:before="10"/>
              <w:ind w:left="0"/>
              <w:rPr>
                <w:sz w:val="24"/>
              </w:rPr>
            </w:pPr>
          </w:p>
          <w:p>
            <w:pPr>
              <w:pStyle w:val="TableParagraph"/>
              <w:ind w:right="703"/>
              <w:rPr>
                <w:sz w:val="25"/>
              </w:rPr>
            </w:pPr>
            <w:r>
              <w:rPr>
                <w:sz w:val="25"/>
              </w:rPr>
              <w:t>Radiografía de retroperitoneales Tomografía computarizada</w:t>
            </w:r>
          </w:p>
        </w:tc>
        <w:tc>
          <w:tcPr>
            <w:tcW w:w="3867" w:type="dxa"/>
          </w:tcPr>
          <w:p>
            <w:pPr>
              <w:pStyle w:val="TableParagraph"/>
              <w:spacing w:line="280" w:lineRule="exact"/>
              <w:ind w:left="103"/>
              <w:rPr>
                <w:sz w:val="25"/>
              </w:rPr>
            </w:pPr>
            <w:r>
              <w:rPr>
                <w:sz w:val="25"/>
              </w:rPr>
              <w:t>No</w:t>
            </w:r>
          </w:p>
        </w:tc>
      </w:tr>
      <w:tr>
        <w:trPr>
          <w:trHeight w:val="3459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spacing w:line="284" w:lineRule="exact"/>
              <w:rPr>
                <w:b/>
                <w:sz w:val="25"/>
              </w:rPr>
            </w:pPr>
            <w:r>
              <w:rPr>
                <w:b/>
                <w:sz w:val="25"/>
              </w:rPr>
              <w:t>Enfermedades neurológicas</w:t>
            </w:r>
          </w:p>
          <w:p>
            <w:pPr>
              <w:pStyle w:val="TableParagraph"/>
              <w:spacing w:line="286" w:lineRule="exact" w:before="1"/>
              <w:ind w:right="2900"/>
              <w:rPr>
                <w:sz w:val="25"/>
              </w:rPr>
            </w:pPr>
            <w:r>
              <w:rPr>
                <w:sz w:val="25"/>
              </w:rPr>
              <w:t>Tumores Epilepsia</w:t>
            </w:r>
          </w:p>
          <w:p>
            <w:pPr>
              <w:pStyle w:val="TableParagraph"/>
              <w:ind w:right="485"/>
              <w:rPr>
                <w:sz w:val="25"/>
              </w:rPr>
            </w:pPr>
            <w:r>
              <w:rPr>
                <w:sz w:val="25"/>
              </w:rPr>
              <w:t>Evento vascular cerebral Traumatismos cráneo encefálicos</w:t>
            </w:r>
          </w:p>
        </w:tc>
        <w:tc>
          <w:tcPr>
            <w:tcW w:w="4054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sz w:val="25"/>
              </w:rPr>
              <w:t>Laboratorio:</w:t>
            </w:r>
          </w:p>
          <w:p>
            <w:pPr>
              <w:pStyle w:val="TableParagraph"/>
              <w:ind w:right="932"/>
              <w:rPr>
                <w:sz w:val="25"/>
              </w:rPr>
            </w:pPr>
            <w:r>
              <w:rPr>
                <w:sz w:val="25"/>
              </w:rPr>
              <w:t>Pruebas de laboratorio clínico Marcadores tumorales</w:t>
            </w:r>
          </w:p>
          <w:p>
            <w:pPr>
              <w:pStyle w:val="TableParagraph"/>
              <w:tabs>
                <w:tab w:pos="1096" w:val="left" w:leader="none"/>
                <w:tab w:pos="2022" w:val="left" w:leader="none"/>
                <w:tab w:pos="2494" w:val="left" w:leader="none"/>
              </w:tabs>
              <w:ind w:right="104"/>
              <w:rPr>
                <w:sz w:val="25"/>
              </w:rPr>
            </w:pPr>
            <w:r>
              <w:rPr>
                <w:sz w:val="25"/>
              </w:rPr>
              <w:t>Niveles</w:t>
              <w:tab/>
              <w:t>séricos</w:t>
              <w:tab/>
              <w:t>de</w:t>
              <w:tab/>
              <w:t>medicamentos anticomiciales</w:t>
            </w:r>
          </w:p>
          <w:p>
            <w:pPr>
              <w:pStyle w:val="TableParagraph"/>
              <w:spacing w:before="1"/>
              <w:ind w:left="0"/>
              <w:rPr>
                <w:sz w:val="25"/>
              </w:rPr>
            </w:pPr>
          </w:p>
          <w:p>
            <w:pPr>
              <w:pStyle w:val="TableParagraph"/>
              <w:ind w:right="1812"/>
              <w:rPr>
                <w:sz w:val="25"/>
              </w:rPr>
            </w:pPr>
            <w:r>
              <w:rPr>
                <w:sz w:val="25"/>
              </w:rPr>
              <w:t>Placas simples Tomografía Resonancia </w:t>
            </w:r>
            <w:r>
              <w:rPr>
                <w:w w:val="95"/>
                <w:sz w:val="25"/>
              </w:rPr>
              <w:t>Electroencefalograma</w:t>
            </w:r>
          </w:p>
          <w:p>
            <w:pPr>
              <w:pStyle w:val="TableParagraph"/>
              <w:tabs>
                <w:tab w:pos="2120" w:val="left" w:leader="none"/>
                <w:tab w:pos="2810" w:val="left" w:leader="none"/>
              </w:tabs>
              <w:ind w:right="107"/>
              <w:rPr>
                <w:sz w:val="25"/>
              </w:rPr>
            </w:pPr>
            <w:r>
              <w:rPr>
                <w:sz w:val="25"/>
              </w:rPr>
              <w:t>Electromiografía</w:t>
              <w:tab/>
              <w:t>con</w:t>
              <w:tab/>
              <w:t>potenciales evocados</w:t>
            </w:r>
          </w:p>
        </w:tc>
        <w:tc>
          <w:tcPr>
            <w:tcW w:w="3867" w:type="dxa"/>
          </w:tcPr>
          <w:p>
            <w:pPr/>
          </w:p>
        </w:tc>
      </w:tr>
      <w:tr>
        <w:trPr>
          <w:trHeight w:val="1736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spacing w:line="284" w:lineRule="exact"/>
              <w:rPr>
                <w:b/>
                <w:sz w:val="25"/>
              </w:rPr>
            </w:pPr>
            <w:r>
              <w:rPr>
                <w:b/>
                <w:sz w:val="25"/>
              </w:rPr>
              <w:t>Enfermedades del páncreas</w:t>
            </w:r>
          </w:p>
          <w:p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Diabetes tipo I y Tipo II</w:t>
            </w:r>
          </w:p>
          <w:p>
            <w:pPr>
              <w:pStyle w:val="TableParagraph"/>
              <w:tabs>
                <w:tab w:pos="1194" w:val="left" w:leader="none"/>
                <w:tab w:pos="2219" w:val="left" w:leader="none"/>
                <w:tab w:pos="2803" w:val="left" w:leader="none"/>
              </w:tabs>
              <w:ind w:right="107"/>
              <w:rPr>
                <w:sz w:val="25"/>
              </w:rPr>
            </w:pPr>
            <w:r>
              <w:rPr>
                <w:sz w:val="25"/>
              </w:rPr>
              <w:t>Diabetes</w:t>
              <w:tab/>
              <w:t>mellitus</w:t>
              <w:tab/>
              <w:t>con</w:t>
              <w:tab/>
            </w:r>
            <w:r>
              <w:rPr>
                <w:w w:val="95"/>
                <w:sz w:val="25"/>
              </w:rPr>
              <w:t>descontrol </w:t>
            </w:r>
            <w:r>
              <w:rPr>
                <w:sz w:val="25"/>
              </w:rPr>
              <w:t>agudo</w:t>
            </w:r>
          </w:p>
          <w:p>
            <w:pPr>
              <w:pStyle w:val="TableParagraph"/>
              <w:ind w:right="359"/>
              <w:rPr>
                <w:sz w:val="25"/>
              </w:rPr>
            </w:pPr>
            <w:r>
              <w:rPr>
                <w:sz w:val="25"/>
              </w:rPr>
              <w:t>Diabetes mellitus de difícil control Hipoglucemia persistente</w:t>
            </w:r>
          </w:p>
        </w:tc>
        <w:tc>
          <w:tcPr>
            <w:tcW w:w="4054" w:type="dxa"/>
          </w:tcPr>
          <w:p>
            <w:pPr>
              <w:pStyle w:val="TableParagraph"/>
              <w:tabs>
                <w:tab w:pos="1739" w:val="left" w:leader="none"/>
                <w:tab w:pos="2876" w:val="left" w:leader="none"/>
              </w:tabs>
              <w:ind w:right="103"/>
              <w:rPr>
                <w:sz w:val="25"/>
              </w:rPr>
            </w:pPr>
            <w:r>
              <w:rPr>
                <w:sz w:val="25"/>
              </w:rPr>
              <w:t>Laboratorio: Pruebas hormonales Laboratorio</w:t>
              <w:tab/>
              <w:t>clínico</w:t>
              <w:tab/>
              <w:t>(glucemia, tolerancia a la glucosa, hemoglobina glucosilada)</w:t>
            </w:r>
          </w:p>
          <w:p>
            <w:pPr>
              <w:pStyle w:val="TableParagraph"/>
              <w:tabs>
                <w:tab w:pos="1103" w:val="left" w:leader="none"/>
                <w:tab w:pos="2791" w:val="left" w:leader="none"/>
              </w:tabs>
              <w:spacing w:before="8"/>
              <w:ind w:right="106"/>
              <w:rPr>
                <w:sz w:val="25"/>
              </w:rPr>
            </w:pPr>
            <w:r>
              <w:rPr>
                <w:sz w:val="25"/>
              </w:rPr>
              <w:t>Pruebas</w:t>
              <w:tab/>
              <w:t>inmunológicas</w:t>
              <w:tab/>
              <w:t>(anti-islote,</w:t>
            </w:r>
            <w:r>
              <w:rPr>
                <w:w w:val="99"/>
                <w:sz w:val="25"/>
              </w:rPr>
              <w:t> </w:t>
            </w:r>
            <w:r>
              <w:rPr>
                <w:sz w:val="25"/>
              </w:rPr>
              <w:t>anti-insulina)</w:t>
            </w:r>
          </w:p>
        </w:tc>
        <w:tc>
          <w:tcPr>
            <w:tcW w:w="3867" w:type="dxa"/>
          </w:tcPr>
          <w:p>
            <w:pPr>
              <w:pStyle w:val="TableParagraph"/>
              <w:spacing w:line="280" w:lineRule="exact"/>
              <w:ind w:left="103"/>
              <w:rPr>
                <w:sz w:val="25"/>
              </w:rPr>
            </w:pPr>
            <w:r>
              <w:rPr>
                <w:sz w:val="25"/>
              </w:rPr>
              <w:t>No</w:t>
            </w:r>
          </w:p>
        </w:tc>
      </w:tr>
    </w:tbl>
    <w:p>
      <w:pPr>
        <w:spacing w:after="0" w:line="280" w:lineRule="exact"/>
        <w:rPr>
          <w:sz w:val="25"/>
        </w:rPr>
        <w:sectPr>
          <w:pgSz w:w="15840" w:h="12240" w:orient="landscape"/>
          <w:pgMar w:top="700" w:bottom="280" w:left="820" w:right="480"/>
        </w:sectPr>
      </w:pPr>
    </w:p>
    <w:tbl>
      <w:tblPr>
        <w:tblW w:w="0" w:type="auto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22"/>
        <w:gridCol w:w="3961"/>
        <w:gridCol w:w="4054"/>
        <w:gridCol w:w="3867"/>
      </w:tblGrid>
      <w:tr>
        <w:trPr>
          <w:trHeight w:val="296" w:hRule="exact"/>
        </w:trPr>
        <w:tc>
          <w:tcPr>
            <w:tcW w:w="2422" w:type="dxa"/>
            <w:vMerge w:val="restart"/>
            <w:shd w:val="clear" w:color="auto" w:fill="DFDFDF"/>
          </w:tcPr>
          <w:p>
            <w:pPr>
              <w:pStyle w:val="TableParagraph"/>
              <w:ind w:left="523"/>
              <w:rPr>
                <w:b/>
                <w:sz w:val="25"/>
              </w:rPr>
            </w:pPr>
            <w:r>
              <w:rPr>
                <w:b/>
                <w:sz w:val="25"/>
              </w:rPr>
              <w:t>Especialidad</w:t>
            </w:r>
          </w:p>
        </w:tc>
        <w:tc>
          <w:tcPr>
            <w:tcW w:w="3961" w:type="dxa"/>
            <w:vMerge w:val="restart"/>
            <w:shd w:val="clear" w:color="auto" w:fill="DFDFDF"/>
          </w:tcPr>
          <w:p>
            <w:pPr>
              <w:pStyle w:val="TableParagraph"/>
              <w:ind w:left="1202"/>
              <w:rPr>
                <w:b/>
                <w:sz w:val="25"/>
              </w:rPr>
            </w:pPr>
            <w:r>
              <w:rPr>
                <w:b/>
                <w:sz w:val="25"/>
              </w:rPr>
              <w:t>Padecimientos</w:t>
            </w:r>
          </w:p>
        </w:tc>
        <w:tc>
          <w:tcPr>
            <w:tcW w:w="7921" w:type="dxa"/>
            <w:gridSpan w:val="2"/>
            <w:shd w:val="clear" w:color="auto" w:fill="DFDFDF"/>
          </w:tcPr>
          <w:p>
            <w:pPr>
              <w:pStyle w:val="TableParagraph"/>
              <w:ind w:left="2143"/>
              <w:rPr>
                <w:b/>
                <w:sz w:val="25"/>
              </w:rPr>
            </w:pPr>
            <w:r>
              <w:rPr>
                <w:b/>
                <w:sz w:val="25"/>
              </w:rPr>
              <w:t>Servicios diagnóstico-terapéuticos</w:t>
            </w:r>
          </w:p>
        </w:tc>
      </w:tr>
      <w:tr>
        <w:trPr>
          <w:trHeight w:val="298" w:hRule="exact"/>
        </w:trPr>
        <w:tc>
          <w:tcPr>
            <w:tcW w:w="2422" w:type="dxa"/>
            <w:vMerge/>
            <w:shd w:val="clear" w:color="auto" w:fill="DFDFDF"/>
          </w:tcPr>
          <w:p>
            <w:pPr/>
          </w:p>
        </w:tc>
        <w:tc>
          <w:tcPr>
            <w:tcW w:w="3961" w:type="dxa"/>
            <w:vMerge/>
            <w:shd w:val="clear" w:color="auto" w:fill="DFDFDF"/>
          </w:tcPr>
          <w:p>
            <w:pPr/>
          </w:p>
        </w:tc>
        <w:tc>
          <w:tcPr>
            <w:tcW w:w="4054" w:type="dxa"/>
            <w:shd w:val="clear" w:color="auto" w:fill="DFDFDF"/>
          </w:tcPr>
          <w:p>
            <w:pPr>
              <w:pStyle w:val="TableParagraph"/>
              <w:spacing w:before="2"/>
              <w:ind w:left="1570" w:right="1573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Clínicos</w:t>
            </w:r>
          </w:p>
        </w:tc>
        <w:tc>
          <w:tcPr>
            <w:tcW w:w="3867" w:type="dxa"/>
            <w:shd w:val="clear" w:color="auto" w:fill="DFDFDF"/>
          </w:tcPr>
          <w:p>
            <w:pPr>
              <w:pStyle w:val="TableParagraph"/>
              <w:spacing w:before="2"/>
              <w:ind w:left="1282"/>
              <w:rPr>
                <w:b/>
                <w:sz w:val="25"/>
              </w:rPr>
            </w:pPr>
            <w:r>
              <w:rPr>
                <w:b/>
                <w:sz w:val="25"/>
              </w:rPr>
              <w:t>Quirúrgicos</w:t>
            </w:r>
          </w:p>
        </w:tc>
      </w:tr>
      <w:tr>
        <w:trPr>
          <w:trHeight w:val="874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sz w:val="25"/>
              </w:rPr>
              <w:t>Síndrome de resistencia a la insulina</w:t>
            </w:r>
          </w:p>
        </w:tc>
        <w:tc>
          <w:tcPr>
            <w:tcW w:w="4054" w:type="dxa"/>
          </w:tcPr>
          <w:p>
            <w:pPr>
              <w:pStyle w:val="TableParagraph"/>
              <w:spacing w:before="4"/>
              <w:ind w:left="0"/>
              <w:rPr>
                <w:sz w:val="24"/>
              </w:rPr>
            </w:pPr>
          </w:p>
          <w:p>
            <w:pPr>
              <w:pStyle w:val="TableParagraph"/>
              <w:ind w:right="1210"/>
              <w:rPr>
                <w:sz w:val="25"/>
              </w:rPr>
            </w:pPr>
            <w:r>
              <w:rPr>
                <w:sz w:val="25"/>
              </w:rPr>
              <w:t>Radiografía de cráneo Tomografía computarizada</w:t>
            </w:r>
          </w:p>
        </w:tc>
        <w:tc>
          <w:tcPr>
            <w:tcW w:w="3867" w:type="dxa"/>
          </w:tcPr>
          <w:p>
            <w:pPr/>
          </w:p>
        </w:tc>
      </w:tr>
      <w:tr>
        <w:trPr>
          <w:trHeight w:val="1735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spacing w:line="237" w:lineRule="auto" w:before="1"/>
              <w:ind w:right="434"/>
              <w:rPr>
                <w:sz w:val="25"/>
              </w:rPr>
            </w:pPr>
            <w:r>
              <w:rPr>
                <w:b/>
                <w:sz w:val="25"/>
              </w:rPr>
              <w:t>Patología de esófago y</w:t>
            </w:r>
            <w:r>
              <w:rPr>
                <w:b/>
                <w:spacing w:val="-9"/>
                <w:sz w:val="25"/>
              </w:rPr>
              <w:t> </w:t>
            </w:r>
            <w:r>
              <w:rPr>
                <w:b/>
                <w:sz w:val="25"/>
              </w:rPr>
              <w:t>estomago </w:t>
            </w:r>
            <w:r>
              <w:rPr>
                <w:sz w:val="25"/>
              </w:rPr>
              <w:t>Enfermedad acido péptica Reflujo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gastroesofágico</w:t>
            </w:r>
          </w:p>
          <w:p>
            <w:pPr>
              <w:pStyle w:val="TableParagraph"/>
              <w:spacing w:line="286" w:lineRule="exact"/>
              <w:rPr>
                <w:sz w:val="25"/>
              </w:rPr>
            </w:pPr>
            <w:r>
              <w:rPr>
                <w:sz w:val="25"/>
              </w:rPr>
              <w:t>Ingestión de cáu</w:t>
            </w:r>
            <w:r>
              <w:rPr>
                <w:b/>
                <w:sz w:val="25"/>
              </w:rPr>
              <w:t>s</w:t>
            </w:r>
            <w:r>
              <w:rPr>
                <w:sz w:val="25"/>
              </w:rPr>
              <w:t>ticos</w:t>
            </w:r>
          </w:p>
        </w:tc>
        <w:tc>
          <w:tcPr>
            <w:tcW w:w="4054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Estudios radiológicos contrastados Manometría</w:t>
            </w:r>
          </w:p>
          <w:p>
            <w:pPr>
              <w:pStyle w:val="TableParagraph"/>
              <w:spacing w:line="287" w:lineRule="exact" w:before="8"/>
              <w:rPr>
                <w:sz w:val="25"/>
              </w:rPr>
            </w:pPr>
            <w:r>
              <w:rPr>
                <w:sz w:val="25"/>
              </w:rPr>
              <w:t>Ph-metría</w:t>
            </w:r>
          </w:p>
          <w:p>
            <w:pPr>
              <w:pStyle w:val="TableParagraph"/>
              <w:ind w:right="1210"/>
              <w:rPr>
                <w:sz w:val="25"/>
              </w:rPr>
            </w:pPr>
            <w:r>
              <w:rPr>
                <w:sz w:val="25"/>
              </w:rPr>
              <w:t>Endoscopia diagnóstica Tomografía computarizada</w:t>
            </w:r>
          </w:p>
        </w:tc>
        <w:tc>
          <w:tcPr>
            <w:tcW w:w="3867" w:type="dxa"/>
          </w:tcPr>
          <w:p>
            <w:pPr>
              <w:pStyle w:val="TableParagraph"/>
              <w:spacing w:line="280" w:lineRule="exact"/>
              <w:ind w:left="103"/>
              <w:rPr>
                <w:sz w:val="25"/>
              </w:rPr>
            </w:pPr>
            <w:r>
              <w:rPr>
                <w:sz w:val="25"/>
              </w:rPr>
              <w:t>Endoscopia terapéutica</w:t>
            </w:r>
          </w:p>
        </w:tc>
      </w:tr>
      <w:tr>
        <w:trPr>
          <w:trHeight w:val="1448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spacing w:line="237" w:lineRule="auto" w:before="2"/>
              <w:ind w:right="525"/>
              <w:rPr>
                <w:sz w:val="25"/>
              </w:rPr>
            </w:pPr>
            <w:r>
              <w:rPr>
                <w:b/>
                <w:sz w:val="25"/>
              </w:rPr>
              <w:t>Patología de hígado y páncreas </w:t>
            </w:r>
            <w:r>
              <w:rPr>
                <w:sz w:val="25"/>
              </w:rPr>
              <w:t>Hepatitis viral crónica B y C Cirrosis biliar primaria Pancreatitis</w:t>
            </w:r>
          </w:p>
        </w:tc>
        <w:tc>
          <w:tcPr>
            <w:tcW w:w="4054" w:type="dxa"/>
          </w:tcPr>
          <w:p>
            <w:pPr>
              <w:pStyle w:val="TableParagraph"/>
              <w:ind w:right="2374"/>
              <w:rPr>
                <w:sz w:val="25"/>
              </w:rPr>
            </w:pPr>
            <w:r>
              <w:rPr>
                <w:sz w:val="25"/>
              </w:rPr>
              <w:t>Panel viral </w:t>
            </w:r>
            <w:r>
              <w:rPr>
                <w:w w:val="95"/>
                <w:sz w:val="25"/>
              </w:rPr>
              <w:t>Endoscopia </w:t>
            </w:r>
            <w:r>
              <w:rPr>
                <w:sz w:val="25"/>
              </w:rPr>
              <w:t>Carga viral</w:t>
            </w:r>
          </w:p>
          <w:p>
            <w:pPr>
              <w:pStyle w:val="TableParagraph"/>
              <w:spacing w:before="7"/>
              <w:ind w:right="1210"/>
              <w:rPr>
                <w:sz w:val="25"/>
              </w:rPr>
            </w:pPr>
            <w:r>
              <w:rPr>
                <w:sz w:val="25"/>
              </w:rPr>
              <w:t>Tomografía computarizada CPRE diagnóstica</w:t>
            </w:r>
          </w:p>
        </w:tc>
        <w:tc>
          <w:tcPr>
            <w:tcW w:w="3867" w:type="dxa"/>
          </w:tcPr>
          <w:p>
            <w:pPr>
              <w:pStyle w:val="TableParagraph"/>
              <w:ind w:left="103" w:right="1429"/>
              <w:rPr>
                <w:sz w:val="25"/>
              </w:rPr>
            </w:pPr>
            <w:r>
              <w:rPr>
                <w:sz w:val="25"/>
              </w:rPr>
              <w:t>CPRE terapéutica Biopsia hepática</w:t>
            </w:r>
          </w:p>
        </w:tc>
      </w:tr>
      <w:tr>
        <w:trPr>
          <w:trHeight w:val="3173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spacing w:line="237" w:lineRule="auto" w:before="1"/>
              <w:ind w:right="2130"/>
              <w:rPr>
                <w:sz w:val="25"/>
              </w:rPr>
            </w:pPr>
            <w:r>
              <w:rPr>
                <w:b/>
                <w:sz w:val="25"/>
              </w:rPr>
              <w:t>Infectología </w:t>
            </w:r>
            <w:r>
              <w:rPr>
                <w:sz w:val="25"/>
              </w:rPr>
              <w:t>VIH Sida Tuberculosis Fiebre en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estudio</w:t>
            </w:r>
          </w:p>
        </w:tc>
        <w:tc>
          <w:tcPr>
            <w:tcW w:w="4054" w:type="dxa"/>
          </w:tcPr>
          <w:p>
            <w:pPr>
              <w:pStyle w:val="TableParagraph"/>
              <w:ind w:right="1127"/>
              <w:rPr>
                <w:sz w:val="25"/>
              </w:rPr>
            </w:pPr>
            <w:r>
              <w:rPr>
                <w:sz w:val="25"/>
              </w:rPr>
              <w:t>Prueba de membrana rápida ELISA</w:t>
            </w:r>
          </w:p>
          <w:p>
            <w:pPr>
              <w:pStyle w:val="TableParagraph"/>
              <w:spacing w:before="6"/>
              <w:ind w:right="2374"/>
              <w:rPr>
                <w:sz w:val="25"/>
              </w:rPr>
            </w:pPr>
            <w:r>
              <w:rPr>
                <w:w w:val="95"/>
                <w:sz w:val="25"/>
              </w:rPr>
              <w:t>Western-blot </w:t>
            </w:r>
            <w:r>
              <w:rPr>
                <w:sz w:val="25"/>
              </w:rPr>
              <w:t>PCR</w:t>
            </w:r>
          </w:p>
          <w:p>
            <w:pPr>
              <w:pStyle w:val="TableParagraph"/>
              <w:spacing w:before="1"/>
              <w:ind w:right="2374"/>
              <w:rPr>
                <w:sz w:val="25"/>
              </w:rPr>
            </w:pPr>
            <w:r>
              <w:rPr>
                <w:sz w:val="25"/>
              </w:rPr>
              <w:t>Baciloscopias Carga viral CD3 CD4 CD8</w:t>
            </w:r>
          </w:p>
          <w:p>
            <w:pPr>
              <w:pStyle w:val="TableParagraph"/>
              <w:ind w:right="1812"/>
              <w:rPr>
                <w:sz w:val="25"/>
              </w:rPr>
            </w:pPr>
            <w:r>
              <w:rPr>
                <w:sz w:val="25"/>
              </w:rPr>
              <w:t>Cultivos gram + y – Mycobactérias VDRL</w:t>
            </w:r>
          </w:p>
          <w:p>
            <w:pPr>
              <w:pStyle w:val="TableParagraph"/>
              <w:spacing w:before="2"/>
              <w:rPr>
                <w:sz w:val="25"/>
              </w:rPr>
            </w:pPr>
            <w:r>
              <w:rPr>
                <w:sz w:val="25"/>
              </w:rPr>
              <w:t>Reacciones febriles</w:t>
            </w:r>
          </w:p>
        </w:tc>
        <w:tc>
          <w:tcPr>
            <w:tcW w:w="3867" w:type="dxa"/>
          </w:tcPr>
          <w:p>
            <w:pPr/>
          </w:p>
        </w:tc>
      </w:tr>
      <w:tr>
        <w:trPr>
          <w:trHeight w:val="1448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spacing w:line="282" w:lineRule="exact"/>
              <w:rPr>
                <w:b/>
                <w:sz w:val="25"/>
              </w:rPr>
            </w:pPr>
            <w:r>
              <w:rPr>
                <w:b/>
                <w:sz w:val="25"/>
              </w:rPr>
              <w:t>Reumatología</w:t>
            </w:r>
          </w:p>
          <w:p>
            <w:pPr>
              <w:pStyle w:val="TableParagraph"/>
              <w:spacing w:line="283" w:lineRule="exact"/>
              <w:rPr>
                <w:sz w:val="25"/>
              </w:rPr>
            </w:pPr>
            <w:r>
              <w:rPr>
                <w:sz w:val="25"/>
              </w:rPr>
              <w:t>Enfermedades del tejido conjuntivo</w:t>
            </w:r>
          </w:p>
        </w:tc>
        <w:tc>
          <w:tcPr>
            <w:tcW w:w="4054" w:type="dxa"/>
          </w:tcPr>
          <w:p>
            <w:pPr>
              <w:pStyle w:val="TableParagraph"/>
              <w:ind w:right="36"/>
              <w:rPr>
                <w:sz w:val="25"/>
              </w:rPr>
            </w:pPr>
            <w:r>
              <w:rPr>
                <w:sz w:val="25"/>
              </w:rPr>
              <w:t>Pruebas inmunológicas (anti DNA anti SM anticuerpos anticitrulinados...) Ultrasonido de tendones</w:t>
            </w:r>
          </w:p>
          <w:p>
            <w:pPr>
              <w:pStyle w:val="TableParagraph"/>
              <w:spacing w:before="8"/>
              <w:ind w:right="1682"/>
              <w:rPr>
                <w:sz w:val="25"/>
              </w:rPr>
            </w:pPr>
            <w:r>
              <w:rPr>
                <w:sz w:val="25"/>
              </w:rPr>
              <w:t>Resonancia magnética Tomografía</w:t>
            </w:r>
          </w:p>
        </w:tc>
        <w:tc>
          <w:tcPr>
            <w:tcW w:w="3867" w:type="dxa"/>
          </w:tcPr>
          <w:p>
            <w:pPr>
              <w:pStyle w:val="TableParagraph"/>
              <w:spacing w:line="280" w:lineRule="exact"/>
              <w:ind w:left="103"/>
              <w:rPr>
                <w:sz w:val="25"/>
              </w:rPr>
            </w:pPr>
            <w:r>
              <w:rPr>
                <w:sz w:val="25"/>
              </w:rPr>
              <w:t>Biopsia de glándula salival</w:t>
            </w:r>
          </w:p>
        </w:tc>
      </w:tr>
      <w:tr>
        <w:trPr>
          <w:trHeight w:val="583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spacing w:line="283" w:lineRule="exact"/>
              <w:rPr>
                <w:b/>
                <w:sz w:val="25"/>
              </w:rPr>
            </w:pPr>
            <w:r>
              <w:rPr>
                <w:b/>
                <w:sz w:val="25"/>
              </w:rPr>
              <w:t>Hematología</w:t>
            </w:r>
          </w:p>
          <w:p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Discrasias sanguíneas</w:t>
            </w:r>
          </w:p>
        </w:tc>
        <w:tc>
          <w:tcPr>
            <w:tcW w:w="4054" w:type="dxa"/>
          </w:tcPr>
          <w:p>
            <w:pPr>
              <w:pStyle w:val="TableParagraph"/>
              <w:ind w:right="1210"/>
              <w:rPr>
                <w:sz w:val="25"/>
              </w:rPr>
            </w:pPr>
            <w:r>
              <w:rPr>
                <w:sz w:val="25"/>
              </w:rPr>
              <w:t>Perfil de hierro </w:t>
            </w:r>
            <w:r>
              <w:rPr>
                <w:w w:val="95"/>
                <w:sz w:val="25"/>
              </w:rPr>
              <w:t>Inmunohistoquímica</w:t>
            </w:r>
          </w:p>
        </w:tc>
        <w:tc>
          <w:tcPr>
            <w:tcW w:w="3867" w:type="dxa"/>
          </w:tcPr>
          <w:p>
            <w:pPr>
              <w:pStyle w:val="TableParagraph"/>
              <w:ind w:left="103" w:right="1214"/>
              <w:rPr>
                <w:sz w:val="25"/>
              </w:rPr>
            </w:pPr>
            <w:r>
              <w:rPr>
                <w:sz w:val="25"/>
              </w:rPr>
              <w:t>Aspirado de médula ósea Biopsias</w:t>
            </w:r>
          </w:p>
        </w:tc>
      </w:tr>
    </w:tbl>
    <w:p>
      <w:pPr>
        <w:spacing w:after="0"/>
        <w:rPr>
          <w:sz w:val="25"/>
        </w:rPr>
        <w:sectPr>
          <w:pgSz w:w="15840" w:h="12240" w:orient="landscape"/>
          <w:pgMar w:top="700" w:bottom="280" w:left="820" w:right="480"/>
        </w:sectPr>
      </w:pPr>
    </w:p>
    <w:tbl>
      <w:tblPr>
        <w:tblW w:w="0" w:type="auto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30"/>
        <w:gridCol w:w="3964"/>
        <w:gridCol w:w="4035"/>
        <w:gridCol w:w="3875"/>
      </w:tblGrid>
      <w:tr>
        <w:trPr>
          <w:trHeight w:val="296" w:hRule="exact"/>
        </w:trPr>
        <w:tc>
          <w:tcPr>
            <w:tcW w:w="2430" w:type="dxa"/>
            <w:vMerge w:val="restart"/>
            <w:shd w:val="clear" w:color="auto" w:fill="DFDFDF"/>
          </w:tcPr>
          <w:p>
            <w:pPr>
              <w:pStyle w:val="TableParagraph"/>
              <w:ind w:left="523"/>
              <w:rPr>
                <w:b/>
                <w:sz w:val="25"/>
              </w:rPr>
            </w:pPr>
            <w:r>
              <w:rPr>
                <w:b/>
                <w:sz w:val="25"/>
              </w:rPr>
              <w:t>Especialidad</w:t>
            </w:r>
          </w:p>
        </w:tc>
        <w:tc>
          <w:tcPr>
            <w:tcW w:w="3964" w:type="dxa"/>
            <w:vMerge w:val="restart"/>
            <w:shd w:val="clear" w:color="auto" w:fill="DFDFDF"/>
          </w:tcPr>
          <w:p>
            <w:pPr>
              <w:pStyle w:val="TableParagraph"/>
              <w:ind w:left="1194"/>
              <w:rPr>
                <w:b/>
                <w:sz w:val="25"/>
              </w:rPr>
            </w:pPr>
            <w:r>
              <w:rPr>
                <w:b/>
                <w:sz w:val="25"/>
              </w:rPr>
              <w:t>Padecimientos</w:t>
            </w:r>
          </w:p>
        </w:tc>
        <w:tc>
          <w:tcPr>
            <w:tcW w:w="7910" w:type="dxa"/>
            <w:gridSpan w:val="2"/>
            <w:shd w:val="clear" w:color="auto" w:fill="DFDFDF"/>
          </w:tcPr>
          <w:p>
            <w:pPr>
              <w:pStyle w:val="TableParagraph"/>
              <w:ind w:left="2132"/>
              <w:rPr>
                <w:b/>
                <w:sz w:val="25"/>
              </w:rPr>
            </w:pPr>
            <w:r>
              <w:rPr>
                <w:b/>
                <w:sz w:val="25"/>
              </w:rPr>
              <w:t>Servicios diagnóstico-terapéuticos</w:t>
            </w:r>
          </w:p>
        </w:tc>
      </w:tr>
      <w:tr>
        <w:trPr>
          <w:trHeight w:val="298" w:hRule="exact"/>
        </w:trPr>
        <w:tc>
          <w:tcPr>
            <w:tcW w:w="2430" w:type="dxa"/>
            <w:vMerge/>
            <w:shd w:val="clear" w:color="auto" w:fill="DFDFDF"/>
          </w:tcPr>
          <w:p>
            <w:pPr/>
          </w:p>
        </w:tc>
        <w:tc>
          <w:tcPr>
            <w:tcW w:w="3964" w:type="dxa"/>
            <w:vMerge/>
            <w:shd w:val="clear" w:color="auto" w:fill="DFDFDF"/>
          </w:tcPr>
          <w:p>
            <w:pPr/>
          </w:p>
        </w:tc>
        <w:tc>
          <w:tcPr>
            <w:tcW w:w="4035" w:type="dxa"/>
            <w:shd w:val="clear" w:color="auto" w:fill="DFDFDF"/>
          </w:tcPr>
          <w:p>
            <w:pPr>
              <w:pStyle w:val="TableParagraph"/>
              <w:spacing w:before="2"/>
              <w:ind w:left="1558" w:right="1565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Clínicos</w:t>
            </w:r>
          </w:p>
        </w:tc>
        <w:tc>
          <w:tcPr>
            <w:tcW w:w="3875" w:type="dxa"/>
            <w:shd w:val="clear" w:color="auto" w:fill="DFDFDF"/>
          </w:tcPr>
          <w:p>
            <w:pPr>
              <w:pStyle w:val="TableParagraph"/>
              <w:spacing w:before="2"/>
              <w:ind w:left="1290"/>
              <w:rPr>
                <w:b/>
                <w:sz w:val="25"/>
              </w:rPr>
            </w:pPr>
            <w:r>
              <w:rPr>
                <w:b/>
                <w:sz w:val="25"/>
              </w:rPr>
              <w:t>Quirúrgicos</w:t>
            </w:r>
          </w:p>
        </w:tc>
      </w:tr>
      <w:tr>
        <w:trPr>
          <w:trHeight w:val="586" w:hRule="exact"/>
        </w:trPr>
        <w:tc>
          <w:tcPr>
            <w:tcW w:w="2430" w:type="dxa"/>
          </w:tcPr>
          <w:p>
            <w:pPr/>
          </w:p>
        </w:tc>
        <w:tc>
          <w:tcPr>
            <w:tcW w:w="3964" w:type="dxa"/>
          </w:tcPr>
          <w:p>
            <w:pPr>
              <w:pStyle w:val="TableParagraph"/>
              <w:ind w:left="93" w:right="1964"/>
              <w:rPr>
                <w:sz w:val="25"/>
              </w:rPr>
            </w:pPr>
            <w:r>
              <w:rPr>
                <w:w w:val="95"/>
                <w:sz w:val="25"/>
              </w:rPr>
              <w:t>Leucemias </w:t>
            </w:r>
            <w:r>
              <w:rPr>
                <w:sz w:val="25"/>
              </w:rPr>
              <w:t>Anemias</w:t>
            </w:r>
          </w:p>
        </w:tc>
        <w:tc>
          <w:tcPr>
            <w:tcW w:w="4035" w:type="dxa"/>
          </w:tcPr>
          <w:p>
            <w:pPr/>
          </w:p>
        </w:tc>
        <w:tc>
          <w:tcPr>
            <w:tcW w:w="3875" w:type="dxa"/>
          </w:tcPr>
          <w:p>
            <w:pPr/>
          </w:p>
        </w:tc>
      </w:tr>
      <w:tr>
        <w:trPr>
          <w:trHeight w:val="2023" w:hRule="exact"/>
        </w:trPr>
        <w:tc>
          <w:tcPr>
            <w:tcW w:w="2430" w:type="dxa"/>
          </w:tcPr>
          <w:p>
            <w:pPr/>
          </w:p>
        </w:tc>
        <w:tc>
          <w:tcPr>
            <w:tcW w:w="3964" w:type="dxa"/>
          </w:tcPr>
          <w:p>
            <w:pPr>
              <w:pStyle w:val="TableParagraph"/>
              <w:spacing w:line="284" w:lineRule="exact"/>
              <w:ind w:left="93"/>
              <w:rPr>
                <w:b/>
                <w:sz w:val="25"/>
              </w:rPr>
            </w:pPr>
            <w:r>
              <w:rPr>
                <w:b/>
                <w:sz w:val="25"/>
              </w:rPr>
              <w:t>Oncología</w:t>
            </w:r>
          </w:p>
          <w:p>
            <w:pPr>
              <w:pStyle w:val="TableParagraph"/>
              <w:spacing w:line="284" w:lineRule="exact"/>
              <w:ind w:left="93"/>
              <w:rPr>
                <w:sz w:val="25"/>
              </w:rPr>
            </w:pPr>
            <w:r>
              <w:rPr>
                <w:sz w:val="25"/>
              </w:rPr>
              <w:t>Cáncer</w:t>
            </w:r>
          </w:p>
        </w:tc>
        <w:tc>
          <w:tcPr>
            <w:tcW w:w="4035" w:type="dxa"/>
          </w:tcPr>
          <w:p>
            <w:pPr>
              <w:pStyle w:val="TableParagraph"/>
              <w:ind w:left="89" w:right="1674"/>
              <w:rPr>
                <w:sz w:val="25"/>
              </w:rPr>
            </w:pPr>
            <w:r>
              <w:rPr>
                <w:sz w:val="25"/>
              </w:rPr>
              <w:t>Marcadores tumorales Anatomía patológica Inmunohistoquímica Centro de mezclas Placas simples Tomografía Resonancia magnética</w:t>
            </w:r>
          </w:p>
        </w:tc>
        <w:tc>
          <w:tcPr>
            <w:tcW w:w="3875" w:type="dxa"/>
          </w:tcPr>
          <w:p>
            <w:pPr>
              <w:pStyle w:val="TableParagraph"/>
              <w:spacing w:line="280" w:lineRule="exact"/>
              <w:ind w:left="111"/>
              <w:rPr>
                <w:sz w:val="25"/>
              </w:rPr>
            </w:pPr>
            <w:r>
              <w:rPr>
                <w:sz w:val="25"/>
              </w:rPr>
              <w:t>Biopsias</w:t>
            </w:r>
          </w:p>
        </w:tc>
      </w:tr>
      <w:tr>
        <w:trPr>
          <w:trHeight w:val="298" w:hRule="exact"/>
        </w:trPr>
        <w:tc>
          <w:tcPr>
            <w:tcW w:w="14304" w:type="dxa"/>
            <w:gridSpan w:val="4"/>
          </w:tcPr>
          <w:p>
            <w:pPr>
              <w:pStyle w:val="TableParagraph"/>
              <w:ind w:left="103"/>
              <w:rPr>
                <w:b/>
                <w:i/>
                <w:sz w:val="25"/>
              </w:rPr>
            </w:pPr>
            <w:r>
              <w:rPr>
                <w:b/>
                <w:i/>
                <w:sz w:val="25"/>
              </w:rPr>
              <w:t>Cirugía General</w:t>
            </w:r>
          </w:p>
        </w:tc>
      </w:tr>
      <w:tr>
        <w:trPr>
          <w:trHeight w:val="1447" w:hRule="exact"/>
        </w:trPr>
        <w:tc>
          <w:tcPr>
            <w:tcW w:w="2430" w:type="dxa"/>
          </w:tcPr>
          <w:p>
            <w:pPr/>
          </w:p>
        </w:tc>
        <w:tc>
          <w:tcPr>
            <w:tcW w:w="3964" w:type="dxa"/>
          </w:tcPr>
          <w:p>
            <w:pPr>
              <w:pStyle w:val="TableParagraph"/>
              <w:tabs>
                <w:tab w:pos="1623" w:val="left" w:leader="none"/>
                <w:tab w:pos="2237" w:val="left" w:leader="none"/>
                <w:tab w:pos="3187" w:val="left" w:leader="none"/>
              </w:tabs>
              <w:ind w:left="124" w:right="70"/>
              <w:rPr>
                <w:sz w:val="25"/>
              </w:rPr>
            </w:pPr>
            <w:r>
              <w:rPr>
                <w:b/>
                <w:sz w:val="25"/>
              </w:rPr>
              <w:t>Patología esofágica: </w:t>
            </w:r>
            <w:r>
              <w:rPr>
                <w:sz w:val="25"/>
              </w:rPr>
              <w:t>Acalasia Enfermedad</w:t>
              <w:tab/>
              <w:t>por</w:t>
              <w:tab/>
              <w:t>reflujo</w:t>
              <w:tab/>
              <w:t>gastro- esofágico</w:t>
            </w:r>
          </w:p>
          <w:p>
            <w:pPr>
              <w:pStyle w:val="TableParagraph"/>
              <w:spacing w:before="8"/>
              <w:ind w:left="124"/>
              <w:rPr>
                <w:sz w:val="25"/>
              </w:rPr>
            </w:pPr>
            <w:r>
              <w:rPr>
                <w:sz w:val="25"/>
              </w:rPr>
              <w:t>Hernia hiatal</w:t>
            </w:r>
          </w:p>
        </w:tc>
        <w:tc>
          <w:tcPr>
            <w:tcW w:w="4035" w:type="dxa"/>
          </w:tcPr>
          <w:p>
            <w:pPr>
              <w:pStyle w:val="TableParagraph"/>
              <w:ind w:left="137" w:right="647"/>
              <w:rPr>
                <w:sz w:val="25"/>
              </w:rPr>
            </w:pPr>
            <w:r>
              <w:rPr>
                <w:sz w:val="25"/>
              </w:rPr>
              <w:t>Radiografía de tórax y abdomen Endoscopia</w:t>
            </w:r>
          </w:p>
          <w:p>
            <w:pPr>
              <w:pStyle w:val="TableParagraph"/>
              <w:spacing w:line="286" w:lineRule="exact" w:before="7"/>
              <w:ind w:left="137"/>
              <w:rPr>
                <w:sz w:val="25"/>
              </w:rPr>
            </w:pPr>
            <w:r>
              <w:rPr>
                <w:sz w:val="25"/>
              </w:rPr>
              <w:t>Tomografía computarizada</w:t>
            </w:r>
          </w:p>
        </w:tc>
        <w:tc>
          <w:tcPr>
            <w:tcW w:w="3875" w:type="dxa"/>
          </w:tcPr>
          <w:p>
            <w:pPr>
              <w:pStyle w:val="TableParagraph"/>
              <w:spacing w:line="280" w:lineRule="exact"/>
              <w:ind w:left="77"/>
              <w:rPr>
                <w:sz w:val="25"/>
              </w:rPr>
            </w:pPr>
            <w:r>
              <w:rPr>
                <w:sz w:val="25"/>
              </w:rPr>
              <w:t>Plastias de Esófago</w:t>
            </w:r>
          </w:p>
        </w:tc>
      </w:tr>
      <w:tr>
        <w:trPr>
          <w:trHeight w:val="1448" w:hRule="exact"/>
        </w:trPr>
        <w:tc>
          <w:tcPr>
            <w:tcW w:w="2430" w:type="dxa"/>
          </w:tcPr>
          <w:p>
            <w:pPr/>
          </w:p>
        </w:tc>
        <w:tc>
          <w:tcPr>
            <w:tcW w:w="3964" w:type="dxa"/>
          </w:tcPr>
          <w:p>
            <w:pPr>
              <w:pStyle w:val="TableParagraph"/>
              <w:spacing w:line="284" w:lineRule="exact"/>
              <w:ind w:left="124"/>
              <w:rPr>
                <w:b/>
                <w:sz w:val="25"/>
              </w:rPr>
            </w:pPr>
            <w:r>
              <w:rPr>
                <w:b/>
                <w:sz w:val="25"/>
              </w:rPr>
              <w:t>Patología gástrica</w:t>
            </w:r>
          </w:p>
          <w:p>
            <w:pPr>
              <w:pStyle w:val="TableParagraph"/>
              <w:tabs>
                <w:tab w:pos="2536" w:val="left" w:leader="none"/>
              </w:tabs>
              <w:spacing w:line="286" w:lineRule="exact" w:before="1"/>
              <w:ind w:left="124" w:right="71"/>
              <w:rPr>
                <w:sz w:val="25"/>
              </w:rPr>
            </w:pPr>
            <w:r>
              <w:rPr>
                <w:sz w:val="25"/>
              </w:rPr>
              <w:t>Enfermedad</w:t>
              <w:tab/>
            </w:r>
            <w:r>
              <w:rPr>
                <w:w w:val="95"/>
                <w:sz w:val="25"/>
              </w:rPr>
              <w:t>ácido-péptica </w:t>
            </w:r>
            <w:r>
              <w:rPr>
                <w:sz w:val="25"/>
              </w:rPr>
              <w:t>complicada</w:t>
            </w:r>
          </w:p>
        </w:tc>
        <w:tc>
          <w:tcPr>
            <w:tcW w:w="4035" w:type="dxa"/>
          </w:tcPr>
          <w:p>
            <w:pPr>
              <w:pStyle w:val="TableParagraph"/>
              <w:tabs>
                <w:tab w:pos="1660" w:val="left" w:leader="none"/>
                <w:tab w:pos="2931" w:val="left" w:leader="none"/>
              </w:tabs>
              <w:ind w:left="137" w:right="128"/>
              <w:rPr>
                <w:sz w:val="25"/>
              </w:rPr>
            </w:pPr>
            <w:r>
              <w:rPr>
                <w:sz w:val="25"/>
              </w:rPr>
              <w:t>Laboratorio:</w:t>
              <w:tab/>
              <w:t>Biometría</w:t>
              <w:tab/>
              <w:t>hemática,</w:t>
            </w:r>
            <w:r>
              <w:rPr>
                <w:w w:val="99"/>
                <w:sz w:val="25"/>
              </w:rPr>
              <w:t> </w:t>
            </w:r>
            <w:r>
              <w:rPr>
                <w:sz w:val="25"/>
              </w:rPr>
              <w:t>pruebas de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coagulación</w:t>
            </w:r>
          </w:p>
          <w:p>
            <w:pPr>
              <w:pStyle w:val="TableParagraph"/>
              <w:spacing w:before="6"/>
              <w:ind w:left="137" w:right="1737"/>
              <w:rPr>
                <w:sz w:val="25"/>
              </w:rPr>
            </w:pPr>
            <w:r>
              <w:rPr>
                <w:sz w:val="25"/>
              </w:rPr>
              <w:t>Serie gastroesofágica Endoscopia</w:t>
            </w:r>
          </w:p>
          <w:p>
            <w:pPr>
              <w:pStyle w:val="TableParagraph"/>
              <w:ind w:left="137"/>
              <w:rPr>
                <w:sz w:val="25"/>
              </w:rPr>
            </w:pPr>
            <w:r>
              <w:rPr>
                <w:sz w:val="25"/>
              </w:rPr>
              <w:t>Tomografía computarizada</w:t>
            </w:r>
          </w:p>
        </w:tc>
        <w:tc>
          <w:tcPr>
            <w:tcW w:w="3875" w:type="dxa"/>
          </w:tcPr>
          <w:p>
            <w:pPr>
              <w:pStyle w:val="TableParagraph"/>
              <w:ind w:left="77" w:right="817"/>
              <w:rPr>
                <w:sz w:val="25"/>
              </w:rPr>
            </w:pPr>
            <w:r>
              <w:rPr>
                <w:sz w:val="25"/>
              </w:rPr>
              <w:t>Funduplicatura laparoscópica Enteroscopía</w:t>
            </w:r>
          </w:p>
        </w:tc>
      </w:tr>
      <w:tr>
        <w:trPr>
          <w:trHeight w:val="1447" w:hRule="exact"/>
        </w:trPr>
        <w:tc>
          <w:tcPr>
            <w:tcW w:w="2430" w:type="dxa"/>
          </w:tcPr>
          <w:p>
            <w:pPr/>
          </w:p>
        </w:tc>
        <w:tc>
          <w:tcPr>
            <w:tcW w:w="3964" w:type="dxa"/>
          </w:tcPr>
          <w:p>
            <w:pPr>
              <w:pStyle w:val="TableParagraph"/>
              <w:spacing w:line="237" w:lineRule="auto" w:before="1"/>
              <w:ind w:left="93" w:right="902"/>
              <w:rPr>
                <w:sz w:val="25"/>
              </w:rPr>
            </w:pPr>
            <w:r>
              <w:rPr>
                <w:b/>
                <w:sz w:val="25"/>
              </w:rPr>
              <w:t>Patología de vías biliares </w:t>
            </w:r>
            <w:r>
              <w:rPr>
                <w:sz w:val="25"/>
              </w:rPr>
              <w:t>Colecistitis crónica litiásica Colédocolitiasis</w:t>
            </w:r>
          </w:p>
        </w:tc>
        <w:tc>
          <w:tcPr>
            <w:tcW w:w="4035" w:type="dxa"/>
          </w:tcPr>
          <w:p>
            <w:pPr>
              <w:pStyle w:val="TableParagraph"/>
              <w:tabs>
                <w:tab w:pos="1651" w:val="left" w:leader="none"/>
                <w:tab w:pos="2960" w:val="left" w:leader="none"/>
              </w:tabs>
              <w:ind w:left="89" w:right="100"/>
              <w:rPr>
                <w:sz w:val="25"/>
              </w:rPr>
            </w:pPr>
            <w:r>
              <w:rPr>
                <w:sz w:val="25"/>
              </w:rPr>
              <w:t>Laboratorio:</w:t>
              <w:tab/>
              <w:t>Biometría</w:t>
              <w:tab/>
            </w:r>
            <w:r>
              <w:rPr>
                <w:w w:val="95"/>
                <w:sz w:val="25"/>
              </w:rPr>
              <w:t>hemática, </w:t>
            </w:r>
            <w:r>
              <w:rPr>
                <w:sz w:val="25"/>
              </w:rPr>
              <w:t>pruebas de funcionamiento hepático Radiografía de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abdomen</w:t>
            </w:r>
          </w:p>
          <w:p>
            <w:pPr>
              <w:pStyle w:val="TableParagraph"/>
              <w:spacing w:line="286" w:lineRule="exact" w:before="7"/>
              <w:ind w:left="89"/>
              <w:rPr>
                <w:sz w:val="25"/>
              </w:rPr>
            </w:pPr>
            <w:r>
              <w:rPr>
                <w:sz w:val="25"/>
              </w:rPr>
              <w:t>Endoscopia</w:t>
            </w:r>
          </w:p>
          <w:p>
            <w:pPr>
              <w:pStyle w:val="TableParagraph"/>
              <w:ind w:left="89"/>
              <w:rPr>
                <w:sz w:val="25"/>
              </w:rPr>
            </w:pPr>
            <w:r>
              <w:rPr>
                <w:sz w:val="25"/>
              </w:rPr>
              <w:t>Tomografía computarizada</w:t>
            </w:r>
          </w:p>
        </w:tc>
        <w:tc>
          <w:tcPr>
            <w:tcW w:w="3875" w:type="dxa"/>
          </w:tcPr>
          <w:p>
            <w:pPr>
              <w:pStyle w:val="TableParagraph"/>
              <w:tabs>
                <w:tab w:pos="1867" w:val="left" w:leader="none"/>
                <w:tab w:pos="1974" w:val="left" w:leader="none"/>
                <w:tab w:pos="3633" w:val="left" w:leader="none"/>
              </w:tabs>
              <w:ind w:left="111" w:right="103"/>
              <w:rPr>
                <w:sz w:val="25"/>
              </w:rPr>
            </w:pPr>
            <w:r>
              <w:rPr>
                <w:sz w:val="25"/>
              </w:rPr>
              <w:t>Procedimientos</w:t>
              <w:tab/>
              <w:tab/>
              <w:t>endoscópicos</w:t>
              <w:tab/>
              <w:t>y quirúrgicos de vías biliares Litotricia</w:t>
              <w:tab/>
              <w:t>mecánica</w:t>
              <w:tab/>
              <w:t>o electrohidráulica</w:t>
            </w:r>
          </w:p>
          <w:p>
            <w:pPr>
              <w:pStyle w:val="TableParagraph"/>
              <w:spacing w:before="8"/>
              <w:ind w:left="111"/>
              <w:rPr>
                <w:sz w:val="25"/>
              </w:rPr>
            </w:pPr>
            <w:r>
              <w:rPr>
                <w:sz w:val="25"/>
              </w:rPr>
              <w:t>Colecistectomía laparoscópica</w:t>
            </w:r>
          </w:p>
        </w:tc>
      </w:tr>
      <w:tr>
        <w:trPr>
          <w:trHeight w:val="1736" w:hRule="exact"/>
        </w:trPr>
        <w:tc>
          <w:tcPr>
            <w:tcW w:w="2430" w:type="dxa"/>
          </w:tcPr>
          <w:p>
            <w:pPr/>
          </w:p>
        </w:tc>
        <w:tc>
          <w:tcPr>
            <w:tcW w:w="3964" w:type="dxa"/>
          </w:tcPr>
          <w:p>
            <w:pPr>
              <w:pStyle w:val="TableParagraph"/>
              <w:spacing w:line="237" w:lineRule="auto" w:before="1"/>
              <w:ind w:left="93" w:right="1793"/>
              <w:rPr>
                <w:sz w:val="25"/>
              </w:rPr>
            </w:pPr>
            <w:r>
              <w:rPr>
                <w:b/>
                <w:sz w:val="25"/>
              </w:rPr>
              <w:t>Patología intestinal </w:t>
            </w:r>
            <w:r>
              <w:rPr>
                <w:sz w:val="25"/>
              </w:rPr>
              <w:t>Apendicitis Aguda. Hernioplastías.</w:t>
            </w:r>
          </w:p>
          <w:p>
            <w:pPr>
              <w:pStyle w:val="TableParagraph"/>
              <w:ind w:left="93" w:right="902"/>
              <w:rPr>
                <w:sz w:val="25"/>
              </w:rPr>
            </w:pPr>
            <w:r>
              <w:rPr>
                <w:sz w:val="25"/>
              </w:rPr>
              <w:t>Resección intestinal Abdomen agudo Diverticulitis</w:t>
            </w:r>
          </w:p>
        </w:tc>
        <w:tc>
          <w:tcPr>
            <w:tcW w:w="4035" w:type="dxa"/>
          </w:tcPr>
          <w:p>
            <w:pPr>
              <w:pStyle w:val="TableParagraph"/>
              <w:ind w:left="89" w:right="228"/>
              <w:rPr>
                <w:sz w:val="25"/>
              </w:rPr>
            </w:pPr>
            <w:r>
              <w:rPr>
                <w:sz w:val="25"/>
              </w:rPr>
              <w:t>Laboratorio: Biometría hemática. Radiografía de abdomen Laparoscopia diagnóstica Tomografía computarizada Ultrasonido</w:t>
            </w:r>
          </w:p>
        </w:tc>
        <w:tc>
          <w:tcPr>
            <w:tcW w:w="3875" w:type="dxa"/>
          </w:tcPr>
          <w:p>
            <w:pPr>
              <w:pStyle w:val="TableParagraph"/>
              <w:ind w:left="111"/>
              <w:rPr>
                <w:sz w:val="25"/>
              </w:rPr>
            </w:pPr>
            <w:r>
              <w:rPr>
                <w:sz w:val="25"/>
              </w:rPr>
              <w:t>Resección intestinal laparoscópica Apendicetomía laparoscópica Suprarrenalectomía laparoscópica</w:t>
            </w:r>
          </w:p>
        </w:tc>
      </w:tr>
    </w:tbl>
    <w:p>
      <w:pPr>
        <w:spacing w:after="0"/>
        <w:rPr>
          <w:sz w:val="25"/>
        </w:rPr>
        <w:sectPr>
          <w:pgSz w:w="15840" w:h="12240" w:orient="landscape"/>
          <w:pgMar w:top="700" w:bottom="280" w:left="820" w:right="480"/>
        </w:sectPr>
      </w:pPr>
    </w:p>
    <w:tbl>
      <w:tblPr>
        <w:tblW w:w="0" w:type="auto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22"/>
        <w:gridCol w:w="3961"/>
        <w:gridCol w:w="4054"/>
        <w:gridCol w:w="3867"/>
      </w:tblGrid>
      <w:tr>
        <w:trPr>
          <w:trHeight w:val="1736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spacing w:line="283" w:lineRule="exact" w:before="2"/>
              <w:rPr>
                <w:b/>
                <w:sz w:val="25"/>
              </w:rPr>
            </w:pPr>
            <w:r>
              <w:rPr>
                <w:b/>
                <w:sz w:val="25"/>
              </w:rPr>
              <w:t>Patología de colon y recto</w:t>
            </w:r>
          </w:p>
          <w:p>
            <w:pPr>
              <w:pStyle w:val="TableParagraph"/>
              <w:ind w:right="1343"/>
              <w:rPr>
                <w:sz w:val="25"/>
              </w:rPr>
            </w:pPr>
            <w:r>
              <w:rPr>
                <w:sz w:val="25"/>
              </w:rPr>
              <w:t>Divertículosis Enfermedad hemorroidal Fistula ano rectal Pólipos</w:t>
            </w:r>
          </w:p>
        </w:tc>
        <w:tc>
          <w:tcPr>
            <w:tcW w:w="4054" w:type="dxa"/>
          </w:tcPr>
          <w:p>
            <w:pPr>
              <w:pStyle w:val="TableParagraph"/>
              <w:tabs>
                <w:tab w:pos="1662" w:val="left" w:leader="none"/>
                <w:tab w:pos="2972" w:val="left" w:leader="none"/>
              </w:tabs>
              <w:spacing w:line="237" w:lineRule="auto"/>
              <w:ind w:right="109"/>
              <w:rPr>
                <w:sz w:val="25"/>
              </w:rPr>
            </w:pPr>
            <w:r>
              <w:rPr>
                <w:sz w:val="25"/>
              </w:rPr>
              <w:t>Laboratorio:</w:t>
              <w:tab/>
              <w:t>Biometría</w:t>
              <w:tab/>
            </w:r>
            <w:r>
              <w:rPr>
                <w:spacing w:val="-1"/>
                <w:sz w:val="25"/>
              </w:rPr>
              <w:t>hemática, </w:t>
            </w:r>
            <w:r>
              <w:rPr>
                <w:sz w:val="25"/>
              </w:rPr>
              <w:t>pruebas de coagulación,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etc.</w:t>
            </w:r>
          </w:p>
          <w:p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>Radiografía de abdomen simple y contrastada</w:t>
            </w:r>
          </w:p>
          <w:p>
            <w:pPr>
              <w:pStyle w:val="TableParagraph"/>
              <w:ind w:right="1210"/>
              <w:rPr>
                <w:sz w:val="25"/>
              </w:rPr>
            </w:pPr>
            <w:r>
              <w:rPr>
                <w:sz w:val="25"/>
              </w:rPr>
              <w:t>Colonoscopia diagnóstica Tomografía computarizada</w:t>
            </w:r>
          </w:p>
        </w:tc>
        <w:tc>
          <w:tcPr>
            <w:tcW w:w="3867" w:type="dxa"/>
          </w:tcPr>
          <w:p>
            <w:pPr>
              <w:pStyle w:val="TableParagraph"/>
              <w:ind w:left="103" w:right="330"/>
              <w:rPr>
                <w:sz w:val="25"/>
              </w:rPr>
            </w:pPr>
            <w:r>
              <w:rPr>
                <w:sz w:val="25"/>
              </w:rPr>
              <w:t>Cirugía funcional de colon y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recto Colonoscopia terapéutica Biopsias</w:t>
            </w:r>
          </w:p>
        </w:tc>
      </w:tr>
      <w:tr>
        <w:trPr>
          <w:trHeight w:val="874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spacing w:line="237" w:lineRule="auto" w:before="1"/>
              <w:ind w:right="1352"/>
              <w:rPr>
                <w:sz w:val="25"/>
              </w:rPr>
            </w:pPr>
            <w:r>
              <w:rPr>
                <w:b/>
                <w:sz w:val="25"/>
              </w:rPr>
              <w:t>Cirugía Maxilofacial </w:t>
            </w:r>
            <w:r>
              <w:rPr>
                <w:sz w:val="25"/>
              </w:rPr>
              <w:t>Fracturas de Lefort Labio y paladar Hendido</w:t>
            </w:r>
          </w:p>
        </w:tc>
        <w:tc>
          <w:tcPr>
            <w:tcW w:w="4054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sz w:val="25"/>
              </w:rPr>
              <w:t>Ortopantomografo</w:t>
            </w:r>
          </w:p>
        </w:tc>
        <w:tc>
          <w:tcPr>
            <w:tcW w:w="3867" w:type="dxa"/>
          </w:tcPr>
          <w:p>
            <w:pPr/>
          </w:p>
        </w:tc>
      </w:tr>
      <w:tr>
        <w:trPr>
          <w:trHeight w:val="586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spacing w:line="284" w:lineRule="exact"/>
              <w:rPr>
                <w:b/>
                <w:sz w:val="25"/>
              </w:rPr>
            </w:pPr>
            <w:r>
              <w:rPr>
                <w:b/>
                <w:sz w:val="25"/>
              </w:rPr>
              <w:t>Cirugía Plástica y Reconstructiva</w:t>
            </w:r>
          </w:p>
          <w:p>
            <w:pPr>
              <w:pStyle w:val="TableParagraph"/>
              <w:spacing w:line="284" w:lineRule="exact"/>
              <w:rPr>
                <w:sz w:val="25"/>
              </w:rPr>
            </w:pPr>
            <w:r>
              <w:rPr>
                <w:sz w:val="25"/>
              </w:rPr>
              <w:t>Labio y paladar Hendido</w:t>
            </w:r>
          </w:p>
        </w:tc>
        <w:tc>
          <w:tcPr>
            <w:tcW w:w="4054" w:type="dxa"/>
          </w:tcPr>
          <w:p>
            <w:pPr/>
          </w:p>
        </w:tc>
        <w:tc>
          <w:tcPr>
            <w:tcW w:w="3867" w:type="dxa"/>
          </w:tcPr>
          <w:p>
            <w:pPr/>
          </w:p>
        </w:tc>
      </w:tr>
      <w:tr>
        <w:trPr>
          <w:trHeight w:val="584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rPr>
                <w:b/>
                <w:sz w:val="25"/>
              </w:rPr>
            </w:pPr>
            <w:r>
              <w:rPr>
                <w:b/>
                <w:sz w:val="25"/>
              </w:rPr>
              <w:t>Angiología</w:t>
            </w:r>
          </w:p>
        </w:tc>
        <w:tc>
          <w:tcPr>
            <w:tcW w:w="4054" w:type="dxa"/>
          </w:tcPr>
          <w:p>
            <w:pPr/>
          </w:p>
        </w:tc>
        <w:tc>
          <w:tcPr>
            <w:tcW w:w="3867" w:type="dxa"/>
          </w:tcPr>
          <w:p>
            <w:pPr/>
          </w:p>
        </w:tc>
      </w:tr>
      <w:tr>
        <w:trPr>
          <w:trHeight w:val="298" w:hRule="exact"/>
        </w:trPr>
        <w:tc>
          <w:tcPr>
            <w:tcW w:w="14304" w:type="dxa"/>
            <w:gridSpan w:val="4"/>
          </w:tcPr>
          <w:p>
            <w:pPr>
              <w:pStyle w:val="TableParagraph"/>
              <w:spacing w:line="287" w:lineRule="exact"/>
              <w:ind w:left="103"/>
              <w:rPr>
                <w:b/>
                <w:i/>
                <w:sz w:val="25"/>
              </w:rPr>
            </w:pPr>
            <w:r>
              <w:rPr>
                <w:b/>
                <w:i/>
                <w:sz w:val="25"/>
              </w:rPr>
              <w:t>Oftalmología</w:t>
            </w:r>
          </w:p>
        </w:tc>
      </w:tr>
      <w:tr>
        <w:trPr>
          <w:trHeight w:val="2597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ind w:right="998"/>
              <w:rPr>
                <w:sz w:val="25"/>
              </w:rPr>
            </w:pPr>
            <w:r>
              <w:rPr>
                <w:sz w:val="25"/>
              </w:rPr>
              <w:t>Padecimientos de refracción Padecimientos de la cornea Glaucoma</w:t>
            </w:r>
          </w:p>
          <w:p>
            <w:pPr>
              <w:pStyle w:val="TableParagraph"/>
              <w:spacing w:before="8"/>
              <w:ind w:right="2581"/>
              <w:rPr>
                <w:sz w:val="25"/>
              </w:rPr>
            </w:pPr>
            <w:r>
              <w:rPr>
                <w:sz w:val="25"/>
              </w:rPr>
              <w:t>Retinopatías Cataratas</w:t>
            </w:r>
          </w:p>
          <w:p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Traumatismos oculares</w:t>
            </w:r>
          </w:p>
        </w:tc>
        <w:tc>
          <w:tcPr>
            <w:tcW w:w="4054" w:type="dxa"/>
          </w:tcPr>
          <w:p>
            <w:pPr>
              <w:pStyle w:val="TableParagraph"/>
              <w:ind w:right="2056"/>
              <w:rPr>
                <w:sz w:val="25"/>
              </w:rPr>
            </w:pPr>
            <w:r>
              <w:rPr>
                <w:sz w:val="25"/>
              </w:rPr>
              <w:t>Campimetría Ultrasonido ocular</w:t>
            </w:r>
          </w:p>
        </w:tc>
        <w:tc>
          <w:tcPr>
            <w:tcW w:w="3867" w:type="dxa"/>
          </w:tcPr>
          <w:p>
            <w:pPr>
              <w:pStyle w:val="TableParagraph"/>
              <w:ind w:left="103"/>
              <w:rPr>
                <w:sz w:val="25"/>
              </w:rPr>
            </w:pPr>
            <w:r>
              <w:rPr>
                <w:sz w:val="25"/>
              </w:rPr>
              <w:t>Laserterapia (exímeros, argón) Cirugía de Vítreo (Vitrectomia) Oculoplàstica (Cirugía Orbitas y Anexo)</w:t>
            </w:r>
          </w:p>
          <w:p>
            <w:pPr>
              <w:pStyle w:val="TableParagraph"/>
              <w:spacing w:before="6"/>
              <w:ind w:left="103"/>
              <w:rPr>
                <w:sz w:val="25"/>
              </w:rPr>
            </w:pPr>
            <w:r>
              <w:rPr>
                <w:sz w:val="25"/>
              </w:rPr>
              <w:t>Cirugía de Cataratas (FACO) de Incisión Pequeña Ambulatoria Cirugía de retina (Retinopexia) Cirugía laser</w:t>
            </w:r>
          </w:p>
          <w:p>
            <w:pPr>
              <w:pStyle w:val="TableParagraph"/>
              <w:ind w:left="103"/>
              <w:rPr>
                <w:sz w:val="25"/>
              </w:rPr>
            </w:pPr>
            <w:r>
              <w:rPr>
                <w:sz w:val="25"/>
              </w:rPr>
              <w:t>Faco</w:t>
            </w:r>
          </w:p>
        </w:tc>
      </w:tr>
      <w:tr>
        <w:trPr>
          <w:trHeight w:val="298" w:hRule="exact"/>
        </w:trPr>
        <w:tc>
          <w:tcPr>
            <w:tcW w:w="14304" w:type="dxa"/>
            <w:gridSpan w:val="4"/>
          </w:tcPr>
          <w:p>
            <w:pPr>
              <w:pStyle w:val="TableParagraph"/>
              <w:spacing w:before="2"/>
              <w:ind w:left="103"/>
              <w:rPr>
                <w:b/>
                <w:i/>
                <w:sz w:val="25"/>
              </w:rPr>
            </w:pPr>
            <w:r>
              <w:rPr>
                <w:b/>
                <w:i/>
                <w:sz w:val="25"/>
              </w:rPr>
              <w:t>Urología</w:t>
            </w:r>
          </w:p>
        </w:tc>
      </w:tr>
      <w:tr>
        <w:trPr>
          <w:trHeight w:val="1162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/>
          </w:p>
        </w:tc>
        <w:tc>
          <w:tcPr>
            <w:tcW w:w="4054" w:type="dxa"/>
          </w:tcPr>
          <w:p>
            <w:pPr/>
          </w:p>
        </w:tc>
        <w:tc>
          <w:tcPr>
            <w:tcW w:w="3867" w:type="dxa"/>
          </w:tcPr>
          <w:p>
            <w:pPr>
              <w:pStyle w:val="TableParagraph"/>
              <w:spacing w:line="237" w:lineRule="auto"/>
              <w:ind w:left="103" w:right="1429"/>
              <w:rPr>
                <w:sz w:val="25"/>
              </w:rPr>
            </w:pPr>
            <w:r>
              <w:rPr>
                <w:sz w:val="25"/>
              </w:rPr>
              <w:t>Ultrasonido urológico. Uro dinamia.</w:t>
            </w:r>
          </w:p>
          <w:p>
            <w:pPr>
              <w:pStyle w:val="TableParagraph"/>
              <w:spacing w:before="4"/>
              <w:ind w:left="103"/>
              <w:rPr>
                <w:sz w:val="25"/>
              </w:rPr>
            </w:pPr>
            <w:r>
              <w:rPr>
                <w:sz w:val="25"/>
              </w:rPr>
              <w:t>Litotriptor extracorpóreo.</w:t>
            </w:r>
          </w:p>
        </w:tc>
      </w:tr>
      <w:tr>
        <w:trPr>
          <w:trHeight w:val="298" w:hRule="exact"/>
        </w:trPr>
        <w:tc>
          <w:tcPr>
            <w:tcW w:w="14304" w:type="dxa"/>
            <w:gridSpan w:val="4"/>
          </w:tcPr>
          <w:p>
            <w:pPr>
              <w:pStyle w:val="TableParagraph"/>
              <w:spacing w:line="287" w:lineRule="exact"/>
              <w:ind w:left="103"/>
              <w:rPr>
                <w:b/>
                <w:i/>
                <w:sz w:val="25"/>
              </w:rPr>
            </w:pPr>
            <w:r>
              <w:rPr>
                <w:b/>
                <w:i/>
                <w:sz w:val="25"/>
              </w:rPr>
              <w:t>Otorrinolaringología</w:t>
            </w:r>
          </w:p>
        </w:tc>
      </w:tr>
      <w:tr>
        <w:trPr>
          <w:trHeight w:val="1448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ind w:right="1061"/>
              <w:rPr>
                <w:sz w:val="25"/>
              </w:rPr>
            </w:pPr>
            <w:r>
              <w:rPr>
                <w:sz w:val="25"/>
              </w:rPr>
              <w:t>Malformaciones congénitas Sordera</w:t>
            </w:r>
          </w:p>
          <w:p>
            <w:pPr>
              <w:pStyle w:val="TableParagraph"/>
              <w:spacing w:before="5"/>
              <w:ind w:right="1359"/>
              <w:rPr>
                <w:sz w:val="25"/>
              </w:rPr>
            </w:pPr>
            <w:r>
              <w:rPr>
                <w:sz w:val="25"/>
              </w:rPr>
              <w:t>Trastornos del lenguaje Trastornos del equilibrio</w:t>
            </w:r>
          </w:p>
        </w:tc>
        <w:tc>
          <w:tcPr>
            <w:tcW w:w="4054" w:type="dxa"/>
          </w:tcPr>
          <w:p>
            <w:pPr>
              <w:pStyle w:val="TableParagraph"/>
              <w:ind w:right="108"/>
              <w:jc w:val="both"/>
              <w:rPr>
                <w:sz w:val="25"/>
              </w:rPr>
            </w:pPr>
            <w:r>
              <w:rPr>
                <w:sz w:val="25"/>
              </w:rPr>
              <w:t>Clínicas de: Sordera, Nervio facial, Vértigo.</w:t>
            </w:r>
          </w:p>
          <w:p>
            <w:pPr>
              <w:pStyle w:val="TableParagraph"/>
              <w:spacing w:before="5"/>
              <w:ind w:right="105"/>
              <w:jc w:val="both"/>
              <w:rPr>
                <w:sz w:val="25"/>
              </w:rPr>
            </w:pPr>
            <w:r>
              <w:rPr>
                <w:sz w:val="25"/>
              </w:rPr>
              <w:t>Gabinete Otoneurológico: Potenciales evocados, emisiones otoacústicas, electrococleografía y silla de Torsión.</w:t>
            </w:r>
          </w:p>
        </w:tc>
        <w:tc>
          <w:tcPr>
            <w:tcW w:w="3867" w:type="dxa"/>
          </w:tcPr>
          <w:p>
            <w:pPr/>
          </w:p>
        </w:tc>
      </w:tr>
    </w:tbl>
    <w:p>
      <w:pPr>
        <w:spacing w:after="0"/>
        <w:sectPr>
          <w:pgSz w:w="15840" w:h="12240" w:orient="landscape"/>
          <w:pgMar w:top="700" w:bottom="280" w:left="820" w:right="480"/>
        </w:sectPr>
      </w:pPr>
    </w:p>
    <w:tbl>
      <w:tblPr>
        <w:tblW w:w="0" w:type="auto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22"/>
        <w:gridCol w:w="3961"/>
        <w:gridCol w:w="4054"/>
        <w:gridCol w:w="3867"/>
      </w:tblGrid>
      <w:tr>
        <w:trPr>
          <w:trHeight w:val="586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/>
          </w:p>
        </w:tc>
        <w:tc>
          <w:tcPr>
            <w:tcW w:w="4054" w:type="dxa"/>
          </w:tcPr>
          <w:p>
            <w:pPr>
              <w:pStyle w:val="TableParagraph"/>
              <w:spacing w:line="282" w:lineRule="exact"/>
              <w:rPr>
                <w:sz w:val="25"/>
              </w:rPr>
            </w:pPr>
            <w:r>
              <w:rPr>
                <w:sz w:val="25"/>
              </w:rPr>
              <w:t>Exploración vestibular.</w:t>
            </w:r>
          </w:p>
        </w:tc>
        <w:tc>
          <w:tcPr>
            <w:tcW w:w="3867" w:type="dxa"/>
          </w:tcPr>
          <w:p>
            <w:pPr/>
          </w:p>
        </w:tc>
      </w:tr>
      <w:tr>
        <w:trPr>
          <w:trHeight w:val="298" w:hRule="exact"/>
        </w:trPr>
        <w:tc>
          <w:tcPr>
            <w:tcW w:w="14304" w:type="dxa"/>
            <w:gridSpan w:val="4"/>
          </w:tcPr>
          <w:p>
            <w:pPr>
              <w:pStyle w:val="TableParagraph"/>
              <w:ind w:left="103"/>
              <w:rPr>
                <w:b/>
                <w:i/>
                <w:sz w:val="25"/>
              </w:rPr>
            </w:pPr>
            <w:r>
              <w:rPr>
                <w:b/>
                <w:i/>
                <w:sz w:val="25"/>
              </w:rPr>
              <w:t>Neurología y Neurocirugía</w:t>
            </w:r>
          </w:p>
        </w:tc>
      </w:tr>
      <w:tr>
        <w:trPr>
          <w:trHeight w:val="2023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ind w:right="1172"/>
              <w:rPr>
                <w:sz w:val="25"/>
              </w:rPr>
            </w:pPr>
            <w:r>
              <w:rPr>
                <w:sz w:val="25"/>
              </w:rPr>
              <w:t>Epilepsia de difícil control Enfermedad de Parkinson Guilliain Barre Neuropatías</w:t>
            </w:r>
          </w:p>
          <w:p>
            <w:pPr>
              <w:pStyle w:val="TableParagraph"/>
              <w:spacing w:before="6"/>
              <w:ind w:right="2010"/>
              <w:rPr>
                <w:sz w:val="25"/>
              </w:rPr>
            </w:pPr>
            <w:r>
              <w:rPr>
                <w:sz w:val="25"/>
              </w:rPr>
              <w:t>Demencia Absceso cerebral</w:t>
            </w:r>
          </w:p>
          <w:p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Patología primaria de columna</w:t>
            </w:r>
          </w:p>
        </w:tc>
        <w:tc>
          <w:tcPr>
            <w:tcW w:w="4054" w:type="dxa"/>
          </w:tcPr>
          <w:p>
            <w:pPr>
              <w:pStyle w:val="TableParagraph"/>
              <w:ind w:right="1811"/>
              <w:jc w:val="both"/>
              <w:rPr>
                <w:sz w:val="25"/>
              </w:rPr>
            </w:pPr>
            <w:r>
              <w:rPr>
                <w:sz w:val="25"/>
              </w:rPr>
              <w:t>Laboratorio: cultivos Potenciales evocados Biopsias</w:t>
            </w:r>
          </w:p>
          <w:p>
            <w:pPr>
              <w:pStyle w:val="TableParagraph"/>
              <w:spacing w:before="8"/>
              <w:jc w:val="both"/>
              <w:rPr>
                <w:sz w:val="25"/>
              </w:rPr>
            </w:pPr>
            <w:r>
              <w:rPr>
                <w:sz w:val="25"/>
              </w:rPr>
              <w:t>Resonancia magnética</w:t>
            </w:r>
          </w:p>
        </w:tc>
        <w:tc>
          <w:tcPr>
            <w:tcW w:w="3867" w:type="dxa"/>
          </w:tcPr>
          <w:p>
            <w:pPr>
              <w:pStyle w:val="TableParagraph"/>
              <w:ind w:left="103" w:right="277"/>
              <w:rPr>
                <w:sz w:val="25"/>
              </w:rPr>
            </w:pPr>
            <w:r>
              <w:rPr>
                <w:sz w:val="25"/>
              </w:rPr>
              <w:t>Biopsias con esterotaxia Derivaciones ventrículo peritoneal Drenajes</w:t>
            </w:r>
          </w:p>
          <w:p>
            <w:pPr>
              <w:pStyle w:val="TableParagraph"/>
              <w:spacing w:before="8"/>
              <w:ind w:left="103" w:right="1568"/>
              <w:rPr>
                <w:sz w:val="25"/>
              </w:rPr>
            </w:pPr>
            <w:r>
              <w:rPr>
                <w:sz w:val="25"/>
              </w:rPr>
              <w:t>Aplicación de clamps Punción lumbar Cirugía de columna</w:t>
            </w:r>
          </w:p>
        </w:tc>
      </w:tr>
      <w:tr>
        <w:trPr>
          <w:trHeight w:val="1736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tabs>
                <w:tab w:pos="2732" w:val="left" w:leader="none"/>
              </w:tabs>
              <w:ind w:right="106"/>
              <w:rPr>
                <w:b/>
                <w:sz w:val="25"/>
              </w:rPr>
            </w:pPr>
            <w:r>
              <w:rPr>
                <w:b/>
                <w:sz w:val="25"/>
              </w:rPr>
              <w:t>Enfermedades</w:t>
              <w:tab/>
              <w:t>vasculares cerebrales</w:t>
            </w:r>
            <w:r>
              <w:rPr>
                <w:b/>
                <w:spacing w:val="-4"/>
                <w:sz w:val="25"/>
              </w:rPr>
              <w:t> </w:t>
            </w:r>
            <w:r>
              <w:rPr>
                <w:b/>
                <w:sz w:val="25"/>
              </w:rPr>
              <w:t>hemorrágicas</w:t>
            </w:r>
          </w:p>
          <w:p>
            <w:pPr>
              <w:pStyle w:val="TableParagraph"/>
              <w:tabs>
                <w:tab w:pos="2413" w:val="left" w:leader="none"/>
              </w:tabs>
              <w:ind w:right="106"/>
              <w:rPr>
                <w:sz w:val="25"/>
              </w:rPr>
            </w:pPr>
            <w:r>
              <w:rPr>
                <w:sz w:val="25"/>
              </w:rPr>
              <w:t>Infarto cerebral aterotrombótico Infarto cerebral embólico Hemorragia</w:t>
              <w:tab/>
              <w:t>subaracnoidea (tratamiento)</w:t>
            </w:r>
          </w:p>
        </w:tc>
        <w:tc>
          <w:tcPr>
            <w:tcW w:w="4054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sz w:val="25"/>
              </w:rPr>
              <w:t>Tomografía axial computarizada</w:t>
            </w:r>
          </w:p>
        </w:tc>
        <w:tc>
          <w:tcPr>
            <w:tcW w:w="3867" w:type="dxa"/>
          </w:tcPr>
          <w:p>
            <w:pPr>
              <w:pStyle w:val="TableParagraph"/>
              <w:spacing w:line="280" w:lineRule="exact"/>
              <w:ind w:left="103"/>
              <w:rPr>
                <w:sz w:val="25"/>
              </w:rPr>
            </w:pPr>
            <w:r>
              <w:rPr>
                <w:sz w:val="25"/>
              </w:rPr>
              <w:t>No</w:t>
            </w:r>
          </w:p>
        </w:tc>
      </w:tr>
      <w:tr>
        <w:trPr>
          <w:trHeight w:val="298" w:hRule="exact"/>
        </w:trPr>
        <w:tc>
          <w:tcPr>
            <w:tcW w:w="14304" w:type="dxa"/>
            <w:gridSpan w:val="4"/>
          </w:tcPr>
          <w:p>
            <w:pPr>
              <w:pStyle w:val="TableParagraph"/>
              <w:spacing w:line="287" w:lineRule="exact"/>
              <w:ind w:left="103"/>
              <w:rPr>
                <w:b/>
                <w:i/>
                <w:sz w:val="25"/>
              </w:rPr>
            </w:pPr>
            <w:r>
              <w:rPr>
                <w:b/>
                <w:i/>
                <w:sz w:val="25"/>
              </w:rPr>
              <w:t>Traumatología y Ortopedia</w:t>
            </w:r>
          </w:p>
        </w:tc>
      </w:tr>
      <w:tr>
        <w:trPr>
          <w:trHeight w:val="2597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spacing w:line="237" w:lineRule="auto"/>
              <w:ind w:right="505"/>
              <w:rPr>
                <w:sz w:val="25"/>
              </w:rPr>
            </w:pPr>
            <w:r>
              <w:rPr>
                <w:sz w:val="25"/>
              </w:rPr>
              <w:t>Lesiones traumáticas de columna Hernia</w:t>
            </w:r>
          </w:p>
          <w:p>
            <w:pPr>
              <w:pStyle w:val="TableParagraph"/>
              <w:spacing w:before="6"/>
              <w:ind w:right="2130"/>
              <w:rPr>
                <w:sz w:val="25"/>
              </w:rPr>
            </w:pPr>
            <w:r>
              <w:rPr>
                <w:sz w:val="25"/>
              </w:rPr>
              <w:t>Discopatias Escoliosis </w:t>
            </w:r>
            <w:r>
              <w:rPr>
                <w:w w:val="95"/>
                <w:sz w:val="25"/>
              </w:rPr>
              <w:t>Traumatismos </w:t>
            </w:r>
            <w:r>
              <w:rPr>
                <w:sz w:val="25"/>
              </w:rPr>
              <w:t>Gonartrosis</w:t>
            </w:r>
          </w:p>
        </w:tc>
        <w:tc>
          <w:tcPr>
            <w:tcW w:w="4054" w:type="dxa"/>
          </w:tcPr>
          <w:p>
            <w:pPr>
              <w:pStyle w:val="TableParagraph"/>
              <w:spacing w:line="237" w:lineRule="auto"/>
              <w:ind w:right="2660"/>
              <w:rPr>
                <w:sz w:val="25"/>
              </w:rPr>
            </w:pPr>
            <w:r>
              <w:rPr>
                <w:sz w:val="25"/>
              </w:rPr>
              <w:t>Miografías Endoscopias</w:t>
            </w:r>
          </w:p>
          <w:p>
            <w:pPr>
              <w:pStyle w:val="TableParagraph"/>
              <w:spacing w:before="6"/>
              <w:ind w:right="1210"/>
              <w:rPr>
                <w:sz w:val="25"/>
              </w:rPr>
            </w:pPr>
            <w:r>
              <w:rPr>
                <w:sz w:val="25"/>
              </w:rPr>
              <w:t>Tomografía computarizada Resonancia</w:t>
            </w:r>
          </w:p>
        </w:tc>
        <w:tc>
          <w:tcPr>
            <w:tcW w:w="3867" w:type="dxa"/>
          </w:tcPr>
          <w:p>
            <w:pPr>
              <w:pStyle w:val="TableParagraph"/>
              <w:spacing w:line="237" w:lineRule="auto"/>
              <w:ind w:left="103"/>
              <w:rPr>
                <w:sz w:val="25"/>
              </w:rPr>
            </w:pPr>
            <w:r>
              <w:rPr>
                <w:sz w:val="25"/>
              </w:rPr>
              <w:t>Fijación Anterior de Columna con Placas</w:t>
            </w:r>
          </w:p>
          <w:p>
            <w:pPr>
              <w:pStyle w:val="TableParagraph"/>
              <w:tabs>
                <w:tab w:pos="1146" w:val="left" w:leader="none"/>
                <w:tab w:pos="2273" w:val="left" w:leader="none"/>
                <w:tab w:pos="2738" w:val="left" w:leader="none"/>
              </w:tabs>
              <w:spacing w:before="6"/>
              <w:ind w:left="103" w:right="103"/>
              <w:rPr>
                <w:sz w:val="25"/>
              </w:rPr>
            </w:pPr>
            <w:r>
              <w:rPr>
                <w:sz w:val="25"/>
              </w:rPr>
              <w:t>Fijación</w:t>
              <w:tab/>
              <w:t>Posterior</w:t>
              <w:tab/>
              <w:t>de</w:t>
              <w:tab/>
              <w:t>Columnas Cervical con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Placa</w:t>
            </w:r>
          </w:p>
          <w:p>
            <w:pPr>
              <w:pStyle w:val="TableParagraph"/>
              <w:ind w:left="103"/>
              <w:rPr>
                <w:sz w:val="25"/>
              </w:rPr>
            </w:pPr>
            <w:r>
              <w:rPr>
                <w:sz w:val="25"/>
              </w:rPr>
              <w:t>Abordaje Endoscopio de Lesiones Torácicas</w:t>
            </w:r>
          </w:p>
          <w:p>
            <w:pPr>
              <w:pStyle w:val="TableParagraph"/>
              <w:ind w:left="103"/>
              <w:rPr>
                <w:sz w:val="25"/>
              </w:rPr>
            </w:pPr>
            <w:r>
              <w:rPr>
                <w:sz w:val="25"/>
              </w:rPr>
              <w:t>Fijación Transpedicular de Columna Lumbar</w:t>
            </w:r>
          </w:p>
          <w:p>
            <w:pPr>
              <w:pStyle w:val="TableParagraph"/>
              <w:spacing w:before="2"/>
              <w:ind w:left="103"/>
              <w:rPr>
                <w:sz w:val="25"/>
              </w:rPr>
            </w:pPr>
            <w:r>
              <w:rPr>
                <w:sz w:val="25"/>
              </w:rPr>
              <w:t>Artroscopia</w:t>
            </w:r>
          </w:p>
        </w:tc>
      </w:tr>
      <w:tr>
        <w:trPr>
          <w:trHeight w:val="871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tabs>
                <w:tab w:pos="1588" w:val="left" w:leader="none"/>
                <w:tab w:pos="2411" w:val="left" w:leader="none"/>
              </w:tabs>
              <w:ind w:right="107"/>
              <w:rPr>
                <w:b/>
                <w:sz w:val="25"/>
              </w:rPr>
            </w:pPr>
            <w:r>
              <w:rPr>
                <w:b/>
                <w:sz w:val="25"/>
              </w:rPr>
              <w:t>Lesiones</w:t>
              <w:tab/>
              <w:t>de</w:t>
              <w:tab/>
              <w:t>extremidades superiores</w:t>
            </w:r>
          </w:p>
        </w:tc>
        <w:tc>
          <w:tcPr>
            <w:tcW w:w="4054" w:type="dxa"/>
          </w:tcPr>
          <w:p>
            <w:pPr>
              <w:pStyle w:val="TableParagraph"/>
              <w:ind w:right="1834"/>
              <w:rPr>
                <w:sz w:val="25"/>
              </w:rPr>
            </w:pPr>
            <w:r>
              <w:rPr>
                <w:sz w:val="25"/>
              </w:rPr>
              <w:t>Artroscopia Alargamientos óseos</w:t>
            </w:r>
          </w:p>
          <w:p>
            <w:pPr>
              <w:pStyle w:val="TableParagraph"/>
              <w:spacing w:line="286" w:lineRule="exact" w:before="7"/>
              <w:rPr>
                <w:sz w:val="25"/>
              </w:rPr>
            </w:pPr>
            <w:r>
              <w:rPr>
                <w:sz w:val="25"/>
              </w:rPr>
              <w:t>Tomografía computarizada</w:t>
            </w:r>
          </w:p>
        </w:tc>
        <w:tc>
          <w:tcPr>
            <w:tcW w:w="3867" w:type="dxa"/>
          </w:tcPr>
          <w:p>
            <w:pPr>
              <w:pStyle w:val="TableParagraph"/>
              <w:ind w:left="103" w:right="1429"/>
              <w:rPr>
                <w:sz w:val="25"/>
              </w:rPr>
            </w:pPr>
            <w:r>
              <w:rPr>
                <w:sz w:val="25"/>
              </w:rPr>
              <w:t>Reducción de fracturas Cirugía endoscópica</w:t>
            </w:r>
          </w:p>
        </w:tc>
      </w:tr>
      <w:tr>
        <w:trPr>
          <w:trHeight w:val="1162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ind w:right="228"/>
              <w:rPr>
                <w:sz w:val="25"/>
              </w:rPr>
            </w:pPr>
            <w:r>
              <w:rPr>
                <w:sz w:val="25"/>
              </w:rPr>
              <w:t>Lesiones de extremidades inferiores Luxación</w:t>
            </w:r>
          </w:p>
        </w:tc>
        <w:tc>
          <w:tcPr>
            <w:tcW w:w="4054" w:type="dxa"/>
          </w:tcPr>
          <w:p>
            <w:pPr>
              <w:pStyle w:val="TableParagraph"/>
              <w:ind w:right="1834"/>
              <w:rPr>
                <w:sz w:val="25"/>
              </w:rPr>
            </w:pPr>
            <w:r>
              <w:rPr>
                <w:sz w:val="25"/>
              </w:rPr>
              <w:t>Artroscopia Alargamientos óseos</w:t>
            </w:r>
          </w:p>
          <w:p>
            <w:pPr>
              <w:pStyle w:val="TableParagraph"/>
              <w:spacing w:before="7"/>
              <w:rPr>
                <w:sz w:val="25"/>
              </w:rPr>
            </w:pPr>
            <w:r>
              <w:rPr>
                <w:sz w:val="25"/>
              </w:rPr>
              <w:t>Tomografía computarizada</w:t>
            </w:r>
          </w:p>
        </w:tc>
        <w:tc>
          <w:tcPr>
            <w:tcW w:w="3867" w:type="dxa"/>
          </w:tcPr>
          <w:p>
            <w:pPr>
              <w:pStyle w:val="TableParagraph"/>
              <w:ind w:left="103" w:right="103"/>
              <w:jc w:val="both"/>
              <w:rPr>
                <w:sz w:val="25"/>
              </w:rPr>
            </w:pPr>
            <w:r>
              <w:rPr>
                <w:sz w:val="25"/>
              </w:rPr>
              <w:t>Cirugía de Invasión Mínima patología del pie, antepié, dedos (dedos en garra, deformidades anatómicas del pie)</w:t>
            </w:r>
          </w:p>
        </w:tc>
      </w:tr>
      <w:tr>
        <w:trPr>
          <w:trHeight w:val="298" w:hRule="exact"/>
        </w:trPr>
        <w:tc>
          <w:tcPr>
            <w:tcW w:w="14304" w:type="dxa"/>
            <w:gridSpan w:val="4"/>
          </w:tcPr>
          <w:p>
            <w:pPr>
              <w:pStyle w:val="TableParagraph"/>
              <w:spacing w:line="287" w:lineRule="exact"/>
              <w:ind w:left="103"/>
              <w:rPr>
                <w:b/>
                <w:i/>
                <w:sz w:val="25"/>
              </w:rPr>
            </w:pPr>
            <w:r>
              <w:rPr>
                <w:b/>
                <w:i/>
                <w:sz w:val="25"/>
              </w:rPr>
              <w:t>Ginecología y Obstetricia</w:t>
            </w:r>
          </w:p>
        </w:tc>
      </w:tr>
    </w:tbl>
    <w:p>
      <w:pPr>
        <w:spacing w:after="0" w:line="287" w:lineRule="exact"/>
        <w:rPr>
          <w:sz w:val="25"/>
        </w:rPr>
        <w:sectPr>
          <w:pgSz w:w="15840" w:h="12240" w:orient="landscape"/>
          <w:pgMar w:top="700" w:bottom="280" w:left="820" w:right="480"/>
        </w:sectPr>
      </w:pPr>
    </w:p>
    <w:tbl>
      <w:tblPr>
        <w:tblW w:w="0" w:type="auto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24"/>
        <w:gridCol w:w="3959"/>
        <w:gridCol w:w="4058"/>
        <w:gridCol w:w="3863"/>
      </w:tblGrid>
      <w:tr>
        <w:trPr>
          <w:trHeight w:val="1736" w:hRule="exact"/>
        </w:trPr>
        <w:tc>
          <w:tcPr>
            <w:tcW w:w="2424" w:type="dxa"/>
          </w:tcPr>
          <w:p>
            <w:pPr/>
          </w:p>
        </w:tc>
        <w:tc>
          <w:tcPr>
            <w:tcW w:w="3959" w:type="dxa"/>
          </w:tcPr>
          <w:p>
            <w:pPr>
              <w:pStyle w:val="TableParagraph"/>
              <w:ind w:left="99" w:right="1338"/>
              <w:rPr>
                <w:sz w:val="25"/>
              </w:rPr>
            </w:pPr>
            <w:r>
              <w:rPr>
                <w:sz w:val="25"/>
              </w:rPr>
              <w:t>Alteraciones hormonales Miomatosis Uterina Control del embarazo.</w:t>
            </w:r>
          </w:p>
          <w:p>
            <w:pPr>
              <w:pStyle w:val="TableParagraph"/>
              <w:spacing w:before="6"/>
              <w:ind w:left="99"/>
              <w:rPr>
                <w:sz w:val="25"/>
              </w:rPr>
            </w:pPr>
            <w:r>
              <w:rPr>
                <w:sz w:val="25"/>
              </w:rPr>
              <w:t>Atención del parto.</w:t>
            </w:r>
          </w:p>
          <w:p>
            <w:pPr>
              <w:pStyle w:val="TableParagraph"/>
              <w:ind w:left="99"/>
              <w:rPr>
                <w:sz w:val="25"/>
              </w:rPr>
            </w:pPr>
            <w:r>
              <w:rPr>
                <w:sz w:val="25"/>
              </w:rPr>
              <w:t>Neoplasia intraepitelial cervical</w:t>
            </w:r>
          </w:p>
        </w:tc>
        <w:tc>
          <w:tcPr>
            <w:tcW w:w="4058" w:type="dxa"/>
          </w:tcPr>
          <w:p>
            <w:pPr>
              <w:pStyle w:val="TableParagraph"/>
              <w:ind w:right="2351"/>
              <w:rPr>
                <w:sz w:val="25"/>
              </w:rPr>
            </w:pPr>
            <w:r>
              <w:rPr>
                <w:sz w:val="25"/>
              </w:rPr>
              <w:t>Perfil hormonal Colposcopia Criocirugía Electrocirugía Ultrasonido</w:t>
            </w:r>
          </w:p>
          <w:p>
            <w:pPr>
              <w:pStyle w:val="TableParagraph"/>
              <w:spacing w:line="286" w:lineRule="exact" w:before="5"/>
              <w:rPr>
                <w:sz w:val="25"/>
              </w:rPr>
            </w:pPr>
            <w:r>
              <w:rPr>
                <w:sz w:val="25"/>
              </w:rPr>
              <w:t>Tomografía computarizada</w:t>
            </w:r>
          </w:p>
        </w:tc>
        <w:tc>
          <w:tcPr>
            <w:tcW w:w="3863" w:type="dxa"/>
          </w:tcPr>
          <w:p>
            <w:pPr>
              <w:pStyle w:val="TableParagraph"/>
              <w:spacing w:line="282" w:lineRule="exact"/>
              <w:ind w:left="99"/>
              <w:rPr>
                <w:sz w:val="25"/>
              </w:rPr>
            </w:pPr>
            <w:r>
              <w:rPr>
                <w:sz w:val="25"/>
              </w:rPr>
              <w:t>Resección quirúrgica</w:t>
            </w:r>
          </w:p>
        </w:tc>
      </w:tr>
      <w:tr>
        <w:trPr>
          <w:trHeight w:val="298" w:hRule="exact"/>
        </w:trPr>
        <w:tc>
          <w:tcPr>
            <w:tcW w:w="14304" w:type="dxa"/>
            <w:gridSpan w:val="4"/>
          </w:tcPr>
          <w:p>
            <w:pPr>
              <w:pStyle w:val="TableParagraph"/>
              <w:spacing w:line="287" w:lineRule="exact"/>
              <w:ind w:left="103"/>
              <w:rPr>
                <w:b/>
                <w:i/>
                <w:sz w:val="25"/>
              </w:rPr>
            </w:pPr>
            <w:r>
              <w:rPr>
                <w:b/>
                <w:i/>
                <w:sz w:val="25"/>
              </w:rPr>
              <w:t>Pediatría</w:t>
            </w:r>
          </w:p>
        </w:tc>
      </w:tr>
      <w:tr>
        <w:trPr>
          <w:trHeight w:val="2885" w:hRule="exact"/>
        </w:trPr>
        <w:tc>
          <w:tcPr>
            <w:tcW w:w="2424" w:type="dxa"/>
          </w:tcPr>
          <w:p>
            <w:pPr/>
          </w:p>
        </w:tc>
        <w:tc>
          <w:tcPr>
            <w:tcW w:w="3959" w:type="dxa"/>
          </w:tcPr>
          <w:p>
            <w:pPr>
              <w:pStyle w:val="TableParagraph"/>
              <w:ind w:left="99" w:right="941"/>
              <w:rPr>
                <w:sz w:val="25"/>
              </w:rPr>
            </w:pPr>
            <w:r>
              <w:rPr>
                <w:sz w:val="25"/>
              </w:rPr>
              <w:t>Enfermedades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exantemáticas Asma bronquial Traumatismos Intoxicaciones y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alergias</w:t>
            </w:r>
          </w:p>
          <w:p>
            <w:pPr>
              <w:pStyle w:val="TableParagraph"/>
              <w:tabs>
                <w:tab w:pos="1843" w:val="left" w:leader="none"/>
                <w:tab w:pos="2366" w:val="left" w:leader="none"/>
                <w:tab w:pos="2833" w:val="left" w:leader="none"/>
                <w:tab w:pos="3608" w:val="left" w:leader="none"/>
              </w:tabs>
              <w:spacing w:before="9"/>
              <w:ind w:left="99" w:right="103"/>
              <w:rPr>
                <w:sz w:val="25"/>
              </w:rPr>
            </w:pPr>
            <w:r>
              <w:rPr>
                <w:sz w:val="25"/>
              </w:rPr>
              <w:t>Padecimientos</w:t>
              <w:tab/>
              <w:t>en</w:t>
              <w:tab/>
              <w:t>el</w:t>
              <w:tab/>
              <w:t>Área</w:t>
              <w:tab/>
              <w:t>de Neonatología</w:t>
            </w:r>
          </w:p>
          <w:p>
            <w:pPr>
              <w:pStyle w:val="TableParagraph"/>
              <w:ind w:left="99" w:right="768"/>
              <w:rPr>
                <w:sz w:val="25"/>
              </w:rPr>
            </w:pPr>
            <w:r>
              <w:rPr>
                <w:sz w:val="25"/>
              </w:rPr>
              <w:t>Nutrición y Gastroenterología, Infecciosos</w:t>
            </w:r>
          </w:p>
          <w:p>
            <w:pPr>
              <w:pStyle w:val="TableParagraph"/>
              <w:ind w:left="99"/>
              <w:rPr>
                <w:sz w:val="25"/>
              </w:rPr>
            </w:pPr>
            <w:r>
              <w:rPr>
                <w:sz w:val="25"/>
              </w:rPr>
              <w:t>Metabólicos</w:t>
            </w:r>
          </w:p>
        </w:tc>
        <w:tc>
          <w:tcPr>
            <w:tcW w:w="4058" w:type="dxa"/>
          </w:tcPr>
          <w:p>
            <w:pPr>
              <w:pStyle w:val="TableParagraph"/>
              <w:tabs>
                <w:tab w:pos="1652" w:val="left" w:leader="none"/>
                <w:tab w:pos="2766" w:val="left" w:leader="none"/>
              </w:tabs>
              <w:ind w:right="110"/>
              <w:rPr>
                <w:sz w:val="25"/>
              </w:rPr>
            </w:pPr>
            <w:r>
              <w:rPr>
                <w:sz w:val="25"/>
              </w:rPr>
              <w:t>Laboratorio</w:t>
              <w:tab/>
              <w:t>clínico,</w:t>
              <w:tab/>
            </w:r>
            <w:r>
              <w:rPr>
                <w:spacing w:val="-1"/>
                <w:sz w:val="25"/>
              </w:rPr>
              <w:t>metabólico, </w:t>
            </w:r>
            <w:r>
              <w:rPr>
                <w:sz w:val="25"/>
              </w:rPr>
              <w:t>inmunológico,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etc.</w:t>
            </w:r>
          </w:p>
          <w:p>
            <w:pPr>
              <w:pStyle w:val="TableParagraph"/>
              <w:spacing w:before="8"/>
              <w:ind w:right="1233"/>
              <w:rPr>
                <w:sz w:val="25"/>
              </w:rPr>
            </w:pPr>
            <w:r>
              <w:rPr>
                <w:sz w:val="25"/>
              </w:rPr>
              <w:t>Citología nasal Radiografía simple Electrocardiogramas Tomografía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computarizada Radiografía de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tórax</w:t>
            </w:r>
          </w:p>
          <w:p>
            <w:pPr>
              <w:pStyle w:val="TableParagraph"/>
              <w:tabs>
                <w:tab w:pos="1511" w:val="left" w:leader="none"/>
                <w:tab w:pos="2368" w:val="left" w:leader="none"/>
              </w:tabs>
              <w:ind w:right="111"/>
              <w:rPr>
                <w:sz w:val="25"/>
              </w:rPr>
            </w:pPr>
            <w:r>
              <w:rPr>
                <w:sz w:val="25"/>
              </w:rPr>
              <w:t>Pruebas</w:t>
              <w:tab/>
              <w:t>de</w:t>
              <w:tab/>
            </w:r>
            <w:r>
              <w:rPr>
                <w:w w:val="95"/>
                <w:sz w:val="25"/>
              </w:rPr>
              <w:t>funcionamiento </w:t>
            </w:r>
            <w:r>
              <w:rPr>
                <w:sz w:val="25"/>
              </w:rPr>
              <w:t>respiratorio</w:t>
            </w:r>
          </w:p>
        </w:tc>
        <w:tc>
          <w:tcPr>
            <w:tcW w:w="3863" w:type="dxa"/>
          </w:tcPr>
          <w:p>
            <w:pPr>
              <w:pStyle w:val="TableParagraph"/>
              <w:spacing w:line="280" w:lineRule="exact"/>
              <w:ind w:left="99"/>
              <w:rPr>
                <w:sz w:val="25"/>
              </w:rPr>
            </w:pPr>
            <w:r>
              <w:rPr>
                <w:sz w:val="25"/>
              </w:rPr>
              <w:t>No</w:t>
            </w:r>
          </w:p>
        </w:tc>
      </w:tr>
      <w:tr>
        <w:trPr>
          <w:trHeight w:val="298" w:hRule="exact"/>
        </w:trPr>
        <w:tc>
          <w:tcPr>
            <w:tcW w:w="14304" w:type="dxa"/>
            <w:gridSpan w:val="4"/>
          </w:tcPr>
          <w:p>
            <w:pPr>
              <w:pStyle w:val="TableParagraph"/>
              <w:spacing w:line="287" w:lineRule="exact"/>
              <w:ind w:left="103"/>
              <w:rPr>
                <w:b/>
                <w:i/>
                <w:sz w:val="25"/>
              </w:rPr>
            </w:pPr>
            <w:r>
              <w:rPr>
                <w:b/>
                <w:i/>
                <w:sz w:val="25"/>
              </w:rPr>
              <w:t>Unidad de Cuidados Intensivos</w:t>
            </w:r>
          </w:p>
        </w:tc>
      </w:tr>
      <w:tr>
        <w:trPr>
          <w:trHeight w:val="2885" w:hRule="exact"/>
        </w:trPr>
        <w:tc>
          <w:tcPr>
            <w:tcW w:w="2424" w:type="dxa"/>
          </w:tcPr>
          <w:p>
            <w:pPr>
              <w:pStyle w:val="TableParagraph"/>
              <w:tabs>
                <w:tab w:pos="1326" w:val="left" w:leader="none"/>
              </w:tabs>
              <w:ind w:left="103" w:right="99"/>
              <w:rPr>
                <w:b/>
                <w:sz w:val="25"/>
              </w:rPr>
            </w:pPr>
            <w:r>
              <w:rPr>
                <w:b/>
                <w:sz w:val="25"/>
              </w:rPr>
              <w:t>Terapia</w:t>
              <w:tab/>
              <w:t>Intensiva Adultos</w:t>
            </w:r>
          </w:p>
        </w:tc>
        <w:tc>
          <w:tcPr>
            <w:tcW w:w="3959" w:type="dxa"/>
          </w:tcPr>
          <w:p>
            <w:pPr>
              <w:pStyle w:val="TableParagraph"/>
              <w:spacing w:line="280" w:lineRule="exact"/>
              <w:ind w:left="108"/>
              <w:rPr>
                <w:sz w:val="25"/>
              </w:rPr>
            </w:pPr>
            <w:r>
              <w:rPr>
                <w:sz w:val="25"/>
              </w:rPr>
              <w:t>Trastornos Metabólicos.</w:t>
            </w:r>
          </w:p>
          <w:p>
            <w:pPr>
              <w:pStyle w:val="TableParagraph"/>
              <w:tabs>
                <w:tab w:pos="1883" w:val="left" w:leader="none"/>
                <w:tab w:pos="2829" w:val="left" w:leader="none"/>
              </w:tabs>
              <w:ind w:left="108" w:right="105"/>
              <w:rPr>
                <w:sz w:val="25"/>
              </w:rPr>
            </w:pPr>
            <w:r>
              <w:rPr>
                <w:sz w:val="25"/>
              </w:rPr>
              <w:t>Síndromes</w:t>
              <w:tab/>
              <w:t>de</w:t>
              <w:tab/>
              <w:t>Dificultad</w:t>
            </w:r>
            <w:r>
              <w:rPr>
                <w:w w:val="99"/>
                <w:sz w:val="25"/>
              </w:rPr>
              <w:t> </w:t>
            </w:r>
            <w:r>
              <w:rPr>
                <w:sz w:val="25"/>
              </w:rPr>
              <w:t>Respiratoria.</w:t>
            </w:r>
          </w:p>
          <w:p>
            <w:pPr>
              <w:pStyle w:val="TableParagraph"/>
              <w:spacing w:line="287" w:lineRule="exact"/>
              <w:ind w:left="108"/>
              <w:rPr>
                <w:sz w:val="25"/>
              </w:rPr>
            </w:pPr>
            <w:r>
              <w:rPr>
                <w:sz w:val="25"/>
              </w:rPr>
              <w:t>Eclampsia.</w:t>
            </w:r>
          </w:p>
          <w:p>
            <w:pPr>
              <w:pStyle w:val="TableParagraph"/>
              <w:tabs>
                <w:tab w:pos="2094" w:val="left" w:leader="none"/>
              </w:tabs>
              <w:ind w:left="108" w:right="105"/>
              <w:rPr>
                <w:sz w:val="25"/>
              </w:rPr>
            </w:pPr>
            <w:r>
              <w:rPr>
                <w:sz w:val="25"/>
              </w:rPr>
              <w:t>Trastornos Neurovegetativos. Traumatismo</w:t>
              <w:tab/>
            </w:r>
            <w:r>
              <w:rPr>
                <w:w w:val="95"/>
                <w:sz w:val="25"/>
              </w:rPr>
              <w:t>Craneoencefálico </w:t>
            </w:r>
            <w:r>
              <w:rPr>
                <w:sz w:val="25"/>
              </w:rPr>
              <w:t>Severo.</w:t>
            </w:r>
          </w:p>
        </w:tc>
        <w:tc>
          <w:tcPr>
            <w:tcW w:w="4058" w:type="dxa"/>
          </w:tcPr>
          <w:p>
            <w:pPr>
              <w:pStyle w:val="TableParagraph"/>
              <w:tabs>
                <w:tab w:pos="1659" w:val="left" w:leader="none"/>
                <w:tab w:pos="2780" w:val="left" w:leader="none"/>
              </w:tabs>
              <w:ind w:right="110"/>
              <w:rPr>
                <w:sz w:val="25"/>
              </w:rPr>
            </w:pPr>
            <w:r>
              <w:rPr>
                <w:sz w:val="25"/>
              </w:rPr>
              <w:t>Laboratorio</w:t>
              <w:tab/>
              <w:t>clínico,</w:t>
              <w:tab/>
            </w:r>
            <w:r>
              <w:rPr>
                <w:w w:val="95"/>
                <w:sz w:val="25"/>
              </w:rPr>
              <w:t>metabólico, </w:t>
            </w:r>
            <w:r>
              <w:rPr>
                <w:sz w:val="25"/>
              </w:rPr>
              <w:t>inmunológico,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etc.</w:t>
            </w:r>
          </w:p>
          <w:p>
            <w:pPr>
              <w:pStyle w:val="TableParagraph"/>
              <w:spacing w:before="8"/>
              <w:ind w:right="1214"/>
              <w:rPr>
                <w:sz w:val="25"/>
              </w:rPr>
            </w:pPr>
            <w:r>
              <w:rPr>
                <w:sz w:val="25"/>
              </w:rPr>
              <w:t>Radiografía simple Electrocardiogramas Tomografía computarizada Radiografía de tórax</w:t>
            </w:r>
          </w:p>
          <w:p>
            <w:pPr>
              <w:pStyle w:val="TableParagraph"/>
              <w:tabs>
                <w:tab w:pos="1518" w:val="left" w:leader="none"/>
                <w:tab w:pos="2382" w:val="left" w:leader="none"/>
              </w:tabs>
              <w:ind w:right="110"/>
              <w:rPr>
                <w:sz w:val="25"/>
              </w:rPr>
            </w:pPr>
            <w:r>
              <w:rPr>
                <w:sz w:val="25"/>
              </w:rPr>
              <w:t>Pruebas</w:t>
              <w:tab/>
              <w:t>de</w:t>
              <w:tab/>
            </w:r>
            <w:r>
              <w:rPr>
                <w:w w:val="95"/>
                <w:sz w:val="25"/>
              </w:rPr>
              <w:t>funcionamiento </w:t>
            </w:r>
            <w:r>
              <w:rPr>
                <w:sz w:val="25"/>
              </w:rPr>
              <w:t>respiratorio.</w:t>
            </w:r>
          </w:p>
          <w:p>
            <w:pPr>
              <w:pStyle w:val="TableParagraph"/>
              <w:rPr>
                <w:sz w:val="25"/>
              </w:rPr>
            </w:pPr>
            <w:r>
              <w:rPr>
                <w:sz w:val="25"/>
              </w:rPr>
              <w:t>Endoscopías.</w:t>
            </w:r>
          </w:p>
        </w:tc>
        <w:tc>
          <w:tcPr>
            <w:tcW w:w="3863" w:type="dxa"/>
          </w:tcPr>
          <w:p>
            <w:pPr>
              <w:pStyle w:val="TableParagraph"/>
              <w:ind w:left="114"/>
              <w:rPr>
                <w:sz w:val="25"/>
              </w:rPr>
            </w:pPr>
            <w:r>
              <w:rPr>
                <w:sz w:val="25"/>
              </w:rPr>
              <w:t>Prisma o máquina de terapia de reemplazo renal</w:t>
            </w:r>
          </w:p>
          <w:p>
            <w:pPr>
              <w:pStyle w:val="TableParagraph"/>
              <w:spacing w:before="8"/>
              <w:ind w:left="114"/>
              <w:rPr>
                <w:sz w:val="25"/>
              </w:rPr>
            </w:pPr>
            <w:r>
              <w:rPr>
                <w:sz w:val="25"/>
              </w:rPr>
              <w:t>Nutrición parenteral</w:t>
            </w:r>
          </w:p>
        </w:tc>
      </w:tr>
      <w:tr>
        <w:trPr>
          <w:trHeight w:val="298" w:hRule="exact"/>
        </w:trPr>
        <w:tc>
          <w:tcPr>
            <w:tcW w:w="14304" w:type="dxa"/>
            <w:gridSpan w:val="4"/>
          </w:tcPr>
          <w:p>
            <w:pPr>
              <w:pStyle w:val="TableParagraph"/>
              <w:spacing w:line="287" w:lineRule="exact"/>
              <w:ind w:left="103"/>
              <w:rPr>
                <w:b/>
                <w:i/>
                <w:sz w:val="25"/>
              </w:rPr>
            </w:pPr>
            <w:r>
              <w:rPr>
                <w:b/>
                <w:i/>
                <w:sz w:val="25"/>
              </w:rPr>
              <w:t>Unidad de Cuidados Intensivos Neonatales</w:t>
            </w:r>
          </w:p>
        </w:tc>
      </w:tr>
      <w:tr>
        <w:trPr>
          <w:trHeight w:val="1448" w:hRule="exact"/>
        </w:trPr>
        <w:tc>
          <w:tcPr>
            <w:tcW w:w="2424" w:type="dxa"/>
          </w:tcPr>
          <w:p>
            <w:pPr>
              <w:pStyle w:val="TableParagraph"/>
              <w:tabs>
                <w:tab w:pos="1319" w:val="left" w:leader="none"/>
              </w:tabs>
              <w:ind w:left="103" w:right="108"/>
              <w:rPr>
                <w:b/>
                <w:sz w:val="25"/>
              </w:rPr>
            </w:pPr>
            <w:r>
              <w:rPr>
                <w:b/>
                <w:sz w:val="25"/>
              </w:rPr>
              <w:t>Terapia</w:t>
              <w:tab/>
            </w:r>
            <w:r>
              <w:rPr>
                <w:b/>
                <w:w w:val="95"/>
                <w:sz w:val="25"/>
              </w:rPr>
              <w:t>Intensiva </w:t>
            </w:r>
            <w:r>
              <w:rPr>
                <w:b/>
                <w:sz w:val="25"/>
              </w:rPr>
              <w:t>Neonatal</w:t>
            </w:r>
          </w:p>
        </w:tc>
        <w:tc>
          <w:tcPr>
            <w:tcW w:w="3959" w:type="dxa"/>
          </w:tcPr>
          <w:p>
            <w:pPr>
              <w:pStyle w:val="TableParagraph"/>
              <w:ind w:left="99" w:right="1254"/>
              <w:rPr>
                <w:sz w:val="25"/>
              </w:rPr>
            </w:pPr>
            <w:r>
              <w:rPr>
                <w:sz w:val="25"/>
              </w:rPr>
              <w:t>Trastornos metabólicos Insuficiencia Respiratoria</w:t>
            </w:r>
          </w:p>
          <w:p>
            <w:pPr>
              <w:pStyle w:val="TableParagraph"/>
              <w:spacing w:before="7"/>
              <w:ind w:left="99"/>
              <w:rPr>
                <w:sz w:val="25"/>
              </w:rPr>
            </w:pPr>
            <w:r>
              <w:rPr>
                <w:sz w:val="25"/>
              </w:rPr>
              <w:t>Síndrome de dificultad Respiratoria del Recién Nacido.</w:t>
            </w:r>
          </w:p>
        </w:tc>
        <w:tc>
          <w:tcPr>
            <w:tcW w:w="4058" w:type="dxa"/>
          </w:tcPr>
          <w:p>
            <w:pPr>
              <w:pStyle w:val="TableParagraph"/>
              <w:tabs>
                <w:tab w:pos="1652" w:val="left" w:leader="none"/>
                <w:tab w:pos="2766" w:val="left" w:leader="none"/>
              </w:tabs>
              <w:ind w:right="110"/>
              <w:rPr>
                <w:sz w:val="25"/>
              </w:rPr>
            </w:pPr>
            <w:r>
              <w:rPr>
                <w:sz w:val="25"/>
              </w:rPr>
              <w:t>Laboratorio</w:t>
              <w:tab/>
              <w:t>clínico,</w:t>
              <w:tab/>
            </w:r>
            <w:r>
              <w:rPr>
                <w:spacing w:val="-1"/>
                <w:sz w:val="25"/>
              </w:rPr>
              <w:t>metabólico, </w:t>
            </w:r>
            <w:r>
              <w:rPr>
                <w:sz w:val="25"/>
              </w:rPr>
              <w:t>inmunológico,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etc.</w:t>
            </w:r>
          </w:p>
          <w:p>
            <w:pPr>
              <w:pStyle w:val="TableParagraph"/>
              <w:spacing w:before="7"/>
              <w:ind w:right="1635"/>
              <w:rPr>
                <w:sz w:val="25"/>
              </w:rPr>
            </w:pPr>
            <w:r>
              <w:rPr>
                <w:sz w:val="25"/>
              </w:rPr>
              <w:t>Gasometría Radiografía simple </w:t>
            </w:r>
            <w:r>
              <w:rPr>
                <w:w w:val="95"/>
                <w:sz w:val="25"/>
              </w:rPr>
              <w:t>Electrocardiogramas</w:t>
            </w:r>
          </w:p>
        </w:tc>
        <w:tc>
          <w:tcPr>
            <w:tcW w:w="3863" w:type="dxa"/>
          </w:tcPr>
          <w:p>
            <w:pPr>
              <w:pStyle w:val="TableParagraph"/>
              <w:ind w:left="99" w:right="103"/>
              <w:jc w:val="both"/>
              <w:rPr>
                <w:sz w:val="25"/>
              </w:rPr>
            </w:pPr>
            <w:r>
              <w:rPr>
                <w:sz w:val="25"/>
              </w:rPr>
              <w:t>Instrumental de apoyo cardio y neuro-vascular</w:t>
            </w:r>
          </w:p>
          <w:p>
            <w:pPr>
              <w:pStyle w:val="TableParagraph"/>
              <w:spacing w:before="7"/>
              <w:ind w:left="99" w:right="104"/>
              <w:jc w:val="both"/>
              <w:rPr>
                <w:sz w:val="25"/>
              </w:rPr>
            </w:pPr>
            <w:r>
              <w:rPr>
                <w:sz w:val="25"/>
              </w:rPr>
              <w:t>Monitores de registros gráficos y presiones endocavitarias con memoria</w:t>
            </w:r>
          </w:p>
        </w:tc>
      </w:tr>
    </w:tbl>
    <w:p>
      <w:pPr>
        <w:spacing w:after="0"/>
        <w:jc w:val="both"/>
        <w:rPr>
          <w:sz w:val="25"/>
        </w:rPr>
        <w:sectPr>
          <w:pgSz w:w="15840" w:h="12240" w:orient="landscape"/>
          <w:pgMar w:top="700" w:bottom="280" w:left="820" w:right="480"/>
        </w:sectPr>
      </w:pPr>
    </w:p>
    <w:tbl>
      <w:tblPr>
        <w:tblW w:w="0" w:type="auto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22"/>
        <w:gridCol w:w="3961"/>
        <w:gridCol w:w="4054"/>
        <w:gridCol w:w="3867"/>
      </w:tblGrid>
      <w:tr>
        <w:trPr>
          <w:trHeight w:val="2888" w:hRule="exact"/>
        </w:trPr>
        <w:tc>
          <w:tcPr>
            <w:tcW w:w="2422" w:type="dxa"/>
          </w:tcPr>
          <w:p>
            <w:pPr/>
          </w:p>
        </w:tc>
        <w:tc>
          <w:tcPr>
            <w:tcW w:w="3961" w:type="dxa"/>
          </w:tcPr>
          <w:p>
            <w:pPr>
              <w:pStyle w:val="TableParagraph"/>
              <w:tabs>
                <w:tab w:pos="1384" w:val="left" w:leader="none"/>
                <w:tab w:pos="2058" w:val="left" w:leader="none"/>
                <w:tab w:pos="3121" w:val="left" w:leader="none"/>
              </w:tabs>
              <w:spacing w:line="237" w:lineRule="auto"/>
              <w:ind w:right="107"/>
              <w:rPr>
                <w:sz w:val="25"/>
              </w:rPr>
            </w:pPr>
            <w:r>
              <w:rPr>
                <w:sz w:val="25"/>
              </w:rPr>
              <w:t>Atención</w:t>
              <w:tab/>
              <w:t>del</w:t>
              <w:tab/>
              <w:t>Recién</w:t>
              <w:tab/>
            </w:r>
            <w:r>
              <w:rPr>
                <w:w w:val="95"/>
                <w:sz w:val="25"/>
              </w:rPr>
              <w:t>Nacido </w:t>
            </w:r>
            <w:r>
              <w:rPr>
                <w:sz w:val="25"/>
              </w:rPr>
              <w:t>Prematuro.</w:t>
            </w:r>
          </w:p>
          <w:p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5"/>
              </w:rPr>
              <w:t>Sépsis del Recién Nacido.</w:t>
            </w:r>
          </w:p>
        </w:tc>
        <w:tc>
          <w:tcPr>
            <w:tcW w:w="4054" w:type="dxa"/>
          </w:tcPr>
          <w:p>
            <w:pPr>
              <w:pStyle w:val="TableParagraph"/>
              <w:spacing w:line="237" w:lineRule="auto"/>
              <w:ind w:right="1182"/>
              <w:rPr>
                <w:sz w:val="25"/>
              </w:rPr>
            </w:pPr>
            <w:r>
              <w:rPr>
                <w:sz w:val="25"/>
              </w:rPr>
              <w:t>Radiografía de tórax Ultrasonido transfontaneral</w:t>
            </w:r>
          </w:p>
        </w:tc>
        <w:tc>
          <w:tcPr>
            <w:tcW w:w="3867" w:type="dxa"/>
          </w:tcPr>
          <w:p>
            <w:pPr>
              <w:pStyle w:val="TableParagraph"/>
              <w:spacing w:line="237" w:lineRule="auto"/>
              <w:ind w:left="103" w:right="318"/>
              <w:rPr>
                <w:sz w:val="25"/>
              </w:rPr>
            </w:pPr>
            <w:r>
              <w:rPr>
                <w:sz w:val="25"/>
              </w:rPr>
              <w:t>Ventiladores multimodales pasivo Equipo de rayos X portátil</w:t>
            </w:r>
          </w:p>
          <w:p>
            <w:pPr>
              <w:pStyle w:val="TableParagraph"/>
              <w:spacing w:before="4"/>
              <w:ind w:left="103"/>
              <w:rPr>
                <w:sz w:val="25"/>
              </w:rPr>
            </w:pPr>
            <w:r>
              <w:rPr>
                <w:sz w:val="25"/>
              </w:rPr>
              <w:t>Carro rojo para RCP</w:t>
            </w:r>
          </w:p>
          <w:p>
            <w:pPr>
              <w:pStyle w:val="TableParagraph"/>
              <w:ind w:left="103" w:right="104"/>
              <w:jc w:val="both"/>
              <w:rPr>
                <w:sz w:val="25"/>
              </w:rPr>
            </w:pPr>
            <w:r>
              <w:rPr>
                <w:sz w:val="25"/>
              </w:rPr>
              <w:t>Camas especiales de múltiples posiciones, antiescaras además de camilla de transporte</w:t>
            </w:r>
          </w:p>
          <w:p>
            <w:pPr>
              <w:pStyle w:val="TableParagraph"/>
              <w:tabs>
                <w:tab w:pos="1295" w:val="left" w:leader="none"/>
                <w:tab w:pos="1391" w:val="left" w:leader="none"/>
                <w:tab w:pos="2000" w:val="left" w:leader="none"/>
                <w:tab w:pos="2128" w:val="left" w:leader="none"/>
                <w:tab w:pos="3626" w:val="left" w:leader="none"/>
              </w:tabs>
              <w:ind w:left="103" w:right="102"/>
              <w:rPr>
                <w:sz w:val="25"/>
              </w:rPr>
            </w:pPr>
            <w:r>
              <w:rPr>
                <w:sz w:val="25"/>
              </w:rPr>
              <w:t>Consolas</w:t>
              <w:tab/>
              <w:tab/>
              <w:t>con</w:t>
              <w:tab/>
              <w:tab/>
              <w:t>conexiones</w:t>
              <w:tab/>
              <w:t>y aditamentos para apoyo vital Equipo</w:t>
              <w:tab/>
              <w:t>de</w:t>
              <w:tab/>
              <w:t>informática</w:t>
              <w:tab/>
              <w:t>y telecomunicaciones</w:t>
            </w:r>
          </w:p>
        </w:tc>
      </w:tr>
    </w:tbl>
    <w:p>
      <w:pPr>
        <w:pStyle w:val="BodyText"/>
        <w:spacing w:before="10"/>
      </w:pPr>
    </w:p>
    <w:p>
      <w:pPr>
        <w:pStyle w:val="Heading1"/>
        <w:spacing w:before="89"/>
        <w:ind w:left="4652"/>
      </w:pPr>
      <w:r>
        <w:rPr/>
        <w:t>Servicios de diagnóstico y tratamiento críticos</w:t>
      </w:r>
    </w:p>
    <w:p>
      <w:pPr>
        <w:pStyle w:val="BodyText"/>
        <w:spacing w:before="10"/>
        <w:rPr>
          <w:b/>
          <w:sz w:val="24"/>
        </w:rPr>
      </w:pPr>
    </w:p>
    <w:tbl>
      <w:tblPr>
        <w:tblW w:w="0" w:type="auto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1"/>
        <w:gridCol w:w="3075"/>
        <w:gridCol w:w="1704"/>
        <w:gridCol w:w="1702"/>
        <w:gridCol w:w="5501"/>
      </w:tblGrid>
      <w:tr>
        <w:trPr>
          <w:trHeight w:val="298" w:hRule="exact"/>
        </w:trPr>
        <w:tc>
          <w:tcPr>
            <w:tcW w:w="2321" w:type="dxa"/>
            <w:vMerge w:val="restart"/>
            <w:shd w:val="clear" w:color="auto" w:fill="D9D9D9"/>
          </w:tcPr>
          <w:p>
            <w:pPr>
              <w:pStyle w:val="TableParagraph"/>
              <w:spacing w:line="287" w:lineRule="exact"/>
              <w:ind w:left="472"/>
              <w:rPr>
                <w:b/>
                <w:sz w:val="25"/>
              </w:rPr>
            </w:pPr>
            <w:r>
              <w:rPr>
                <w:b/>
                <w:sz w:val="25"/>
              </w:rPr>
              <w:t>Especialidad</w:t>
            </w:r>
          </w:p>
        </w:tc>
        <w:tc>
          <w:tcPr>
            <w:tcW w:w="3075" w:type="dxa"/>
            <w:vMerge w:val="restart"/>
            <w:shd w:val="clear" w:color="auto" w:fill="D9D9D9"/>
          </w:tcPr>
          <w:p>
            <w:pPr>
              <w:pStyle w:val="TableParagraph"/>
              <w:spacing w:line="287" w:lineRule="exact"/>
              <w:ind w:left="475"/>
              <w:rPr>
                <w:b/>
                <w:sz w:val="25"/>
              </w:rPr>
            </w:pPr>
            <w:r>
              <w:rPr>
                <w:b/>
                <w:sz w:val="25"/>
              </w:rPr>
              <w:t>Servicios que apoya</w:t>
            </w:r>
          </w:p>
        </w:tc>
        <w:tc>
          <w:tcPr>
            <w:tcW w:w="3406" w:type="dxa"/>
            <w:gridSpan w:val="2"/>
            <w:shd w:val="clear" w:color="auto" w:fill="D9D9D9"/>
          </w:tcPr>
          <w:p>
            <w:pPr>
              <w:pStyle w:val="TableParagraph"/>
              <w:spacing w:line="287" w:lineRule="exact"/>
              <w:ind w:left="871"/>
              <w:rPr>
                <w:b/>
                <w:sz w:val="25"/>
              </w:rPr>
            </w:pPr>
            <w:r>
              <w:rPr>
                <w:b/>
                <w:sz w:val="25"/>
              </w:rPr>
              <w:t>Procedimientos</w:t>
            </w:r>
          </w:p>
        </w:tc>
        <w:tc>
          <w:tcPr>
            <w:tcW w:w="5501" w:type="dxa"/>
            <w:vMerge w:val="restart"/>
            <w:shd w:val="clear" w:color="auto" w:fill="D9D9D9"/>
          </w:tcPr>
          <w:p>
            <w:pPr>
              <w:pStyle w:val="TableParagraph"/>
              <w:spacing w:line="287" w:lineRule="exact"/>
              <w:ind w:left="1543"/>
              <w:rPr>
                <w:b/>
                <w:sz w:val="25"/>
              </w:rPr>
            </w:pPr>
            <w:r>
              <w:rPr>
                <w:b/>
                <w:sz w:val="25"/>
              </w:rPr>
              <w:t>Equipo e Instalaciones</w:t>
            </w:r>
          </w:p>
        </w:tc>
      </w:tr>
      <w:tr>
        <w:trPr>
          <w:trHeight w:val="298" w:hRule="exact"/>
        </w:trPr>
        <w:tc>
          <w:tcPr>
            <w:tcW w:w="2321" w:type="dxa"/>
            <w:vMerge/>
            <w:shd w:val="clear" w:color="auto" w:fill="D9D9D9"/>
          </w:tcPr>
          <w:p>
            <w:pPr/>
          </w:p>
        </w:tc>
        <w:tc>
          <w:tcPr>
            <w:tcW w:w="3075" w:type="dxa"/>
            <w:vMerge/>
            <w:shd w:val="clear" w:color="auto" w:fill="D9D9D9"/>
          </w:tcPr>
          <w:p>
            <w:pPr/>
          </w:p>
        </w:tc>
        <w:tc>
          <w:tcPr>
            <w:tcW w:w="1704" w:type="dxa"/>
            <w:shd w:val="clear" w:color="auto" w:fill="D9D9D9"/>
          </w:tcPr>
          <w:p>
            <w:pPr>
              <w:pStyle w:val="TableParagraph"/>
              <w:spacing w:line="287" w:lineRule="exact"/>
              <w:ind w:left="172"/>
              <w:rPr>
                <w:b/>
                <w:sz w:val="25"/>
              </w:rPr>
            </w:pPr>
            <w:r>
              <w:rPr>
                <w:b/>
                <w:sz w:val="25"/>
              </w:rPr>
              <w:t>Diagnósticos</w:t>
            </w:r>
          </w:p>
        </w:tc>
        <w:tc>
          <w:tcPr>
            <w:tcW w:w="1702" w:type="dxa"/>
            <w:shd w:val="clear" w:color="auto" w:fill="D9D9D9"/>
          </w:tcPr>
          <w:p>
            <w:pPr>
              <w:pStyle w:val="TableParagraph"/>
              <w:spacing w:line="287" w:lineRule="exact"/>
              <w:ind w:left="148"/>
              <w:rPr>
                <w:b/>
                <w:sz w:val="25"/>
              </w:rPr>
            </w:pPr>
            <w:r>
              <w:rPr>
                <w:b/>
                <w:sz w:val="25"/>
              </w:rPr>
              <w:t>Terapéuticos</w:t>
            </w:r>
          </w:p>
        </w:tc>
        <w:tc>
          <w:tcPr>
            <w:tcW w:w="5501" w:type="dxa"/>
            <w:vMerge/>
            <w:shd w:val="clear" w:color="auto" w:fill="D9D9D9"/>
          </w:tcPr>
          <w:p>
            <w:pPr/>
          </w:p>
        </w:tc>
      </w:tr>
      <w:tr>
        <w:trPr>
          <w:trHeight w:val="3461" w:hRule="exact"/>
        </w:trPr>
        <w:tc>
          <w:tcPr>
            <w:tcW w:w="2321" w:type="dxa"/>
          </w:tcPr>
          <w:p>
            <w:pPr>
              <w:pStyle w:val="TableParagraph"/>
              <w:spacing w:line="287" w:lineRule="exact"/>
              <w:ind w:left="103"/>
              <w:rPr>
                <w:b/>
                <w:sz w:val="25"/>
              </w:rPr>
            </w:pPr>
            <w:r>
              <w:rPr>
                <w:b/>
                <w:sz w:val="25"/>
              </w:rPr>
              <w:t>Terapia Intensiva</w:t>
            </w:r>
          </w:p>
          <w:p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tabs>
                <w:tab w:pos="2080" w:val="left" w:leader="none"/>
              </w:tabs>
              <w:ind w:left="463" w:right="104"/>
              <w:rPr>
                <w:b/>
                <w:sz w:val="25"/>
              </w:rPr>
            </w:pPr>
            <w:r>
              <w:rPr>
                <w:b/>
                <w:sz w:val="25"/>
              </w:rPr>
              <w:t>Neonatal. Crecimiento</w:t>
              <w:tab/>
              <w:t>y Desarrollo</w:t>
            </w:r>
          </w:p>
        </w:tc>
        <w:tc>
          <w:tcPr>
            <w:tcW w:w="3075" w:type="dxa"/>
          </w:tcPr>
          <w:p>
            <w:pPr>
              <w:pStyle w:val="TableParagraph"/>
              <w:ind w:right="439"/>
              <w:rPr>
                <w:sz w:val="25"/>
              </w:rPr>
            </w:pPr>
            <w:r>
              <w:rPr>
                <w:sz w:val="25"/>
              </w:rPr>
              <w:t>Obstetricia de alto riesgo Admisión continua</w:t>
            </w:r>
          </w:p>
        </w:tc>
        <w:tc>
          <w:tcPr>
            <w:tcW w:w="1704" w:type="dxa"/>
          </w:tcPr>
          <w:p>
            <w:pPr>
              <w:pStyle w:val="TableParagraph"/>
              <w:spacing w:line="280" w:lineRule="exact"/>
              <w:ind w:left="103"/>
              <w:rPr>
                <w:sz w:val="25"/>
              </w:rPr>
            </w:pPr>
            <w:r>
              <w:rPr>
                <w:w w:val="99"/>
                <w:sz w:val="25"/>
              </w:rPr>
              <w:t>X</w:t>
            </w:r>
          </w:p>
        </w:tc>
        <w:tc>
          <w:tcPr>
            <w:tcW w:w="1702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w w:val="99"/>
                <w:sz w:val="25"/>
              </w:rPr>
              <w:t>X</w:t>
            </w:r>
          </w:p>
        </w:tc>
        <w:tc>
          <w:tcPr>
            <w:tcW w:w="5501" w:type="dxa"/>
          </w:tcPr>
          <w:p>
            <w:pPr>
              <w:pStyle w:val="TableParagraph"/>
              <w:tabs>
                <w:tab w:pos="1384" w:val="left" w:leader="none"/>
                <w:tab w:pos="1878" w:val="left" w:leader="none"/>
                <w:tab w:pos="2996" w:val="left" w:leader="none"/>
                <w:tab w:pos="4058" w:val="left" w:leader="none"/>
                <w:tab w:pos="4439" w:val="left" w:leader="none"/>
              </w:tabs>
              <w:ind w:left="103" w:right="105"/>
              <w:rPr>
                <w:sz w:val="25"/>
              </w:rPr>
            </w:pPr>
            <w:r>
              <w:rPr>
                <w:sz w:val="25"/>
              </w:rPr>
              <w:t>Instrumental de apoyo cardio y neuro-vascular Monitores</w:t>
              <w:tab/>
              <w:t>de</w:t>
              <w:tab/>
              <w:t>registros</w:t>
              <w:tab/>
              <w:t>gráficos</w:t>
              <w:tab/>
              <w:t>y</w:t>
              <w:tab/>
              <w:t>presiones endocavitarias con</w:t>
            </w:r>
            <w:r>
              <w:rPr>
                <w:spacing w:val="-7"/>
                <w:sz w:val="25"/>
              </w:rPr>
              <w:t> </w:t>
            </w:r>
            <w:r>
              <w:rPr>
                <w:sz w:val="25"/>
              </w:rPr>
              <w:t>memoria</w:t>
            </w:r>
          </w:p>
          <w:p>
            <w:pPr>
              <w:pStyle w:val="TableParagraph"/>
              <w:spacing w:before="8"/>
              <w:ind w:left="103" w:right="1952"/>
              <w:rPr>
                <w:sz w:val="25"/>
              </w:rPr>
            </w:pPr>
            <w:r>
              <w:rPr>
                <w:sz w:val="25"/>
              </w:rPr>
              <w:t>Ventiladores multimodales pasivo Equipo de rayos X portátil</w:t>
            </w:r>
          </w:p>
          <w:p>
            <w:pPr>
              <w:pStyle w:val="TableParagraph"/>
              <w:ind w:left="103"/>
              <w:rPr>
                <w:sz w:val="25"/>
              </w:rPr>
            </w:pPr>
            <w:r>
              <w:rPr>
                <w:sz w:val="25"/>
              </w:rPr>
              <w:t>Carro rojo para RCP</w:t>
            </w:r>
          </w:p>
          <w:p>
            <w:pPr>
              <w:pStyle w:val="TableParagraph"/>
              <w:ind w:left="103"/>
              <w:rPr>
                <w:sz w:val="25"/>
              </w:rPr>
            </w:pPr>
            <w:r>
              <w:rPr>
                <w:sz w:val="25"/>
              </w:rPr>
              <w:t>Incubadoras especiales de múltiples posiciones, antiescaras</w:t>
            </w:r>
          </w:p>
          <w:p>
            <w:pPr>
              <w:pStyle w:val="TableParagraph"/>
              <w:spacing w:line="287" w:lineRule="exact"/>
              <w:ind w:left="103"/>
              <w:rPr>
                <w:sz w:val="25"/>
              </w:rPr>
            </w:pPr>
            <w:r>
              <w:rPr>
                <w:sz w:val="25"/>
              </w:rPr>
              <w:t>además de camilla de transporte.</w:t>
            </w:r>
          </w:p>
          <w:p>
            <w:pPr>
              <w:pStyle w:val="TableParagraph"/>
              <w:ind w:left="103"/>
              <w:rPr>
                <w:sz w:val="25"/>
              </w:rPr>
            </w:pPr>
            <w:r>
              <w:rPr>
                <w:sz w:val="25"/>
              </w:rPr>
              <w:t>Consolas con conexiones y aditamentos para apoyo vital</w:t>
            </w:r>
          </w:p>
          <w:p>
            <w:pPr>
              <w:pStyle w:val="TableParagraph"/>
              <w:spacing w:before="2"/>
              <w:ind w:left="103"/>
              <w:rPr>
                <w:sz w:val="25"/>
              </w:rPr>
            </w:pPr>
            <w:r>
              <w:rPr>
                <w:sz w:val="25"/>
              </w:rPr>
              <w:t>Equipo de informática y telecomunicaciones</w:t>
            </w:r>
          </w:p>
        </w:tc>
      </w:tr>
    </w:tbl>
    <w:p>
      <w:pPr>
        <w:spacing w:after="0"/>
        <w:rPr>
          <w:sz w:val="25"/>
        </w:rPr>
        <w:sectPr>
          <w:pgSz w:w="15840" w:h="12240" w:orient="landscape"/>
          <w:pgMar w:top="700" w:bottom="280" w:left="820" w:right="480"/>
        </w:sectPr>
      </w:pPr>
    </w:p>
    <w:tbl>
      <w:tblPr>
        <w:tblW w:w="0" w:type="auto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1"/>
        <w:gridCol w:w="3075"/>
        <w:gridCol w:w="1704"/>
        <w:gridCol w:w="1702"/>
        <w:gridCol w:w="5501"/>
      </w:tblGrid>
      <w:tr>
        <w:trPr>
          <w:trHeight w:val="298" w:hRule="exact"/>
        </w:trPr>
        <w:tc>
          <w:tcPr>
            <w:tcW w:w="2321" w:type="dxa"/>
            <w:vMerge w:val="restart"/>
            <w:shd w:val="clear" w:color="auto" w:fill="D9D9D9"/>
          </w:tcPr>
          <w:p>
            <w:pPr>
              <w:pStyle w:val="TableParagraph"/>
              <w:ind w:left="472"/>
              <w:rPr>
                <w:b/>
                <w:sz w:val="25"/>
              </w:rPr>
            </w:pPr>
            <w:r>
              <w:rPr>
                <w:b/>
                <w:sz w:val="25"/>
              </w:rPr>
              <w:t>Especialidad</w:t>
            </w:r>
          </w:p>
        </w:tc>
        <w:tc>
          <w:tcPr>
            <w:tcW w:w="3075" w:type="dxa"/>
            <w:vMerge w:val="restart"/>
            <w:shd w:val="clear" w:color="auto" w:fill="D9D9D9"/>
          </w:tcPr>
          <w:p>
            <w:pPr>
              <w:pStyle w:val="TableParagraph"/>
              <w:ind w:left="475"/>
              <w:rPr>
                <w:b/>
                <w:sz w:val="25"/>
              </w:rPr>
            </w:pPr>
            <w:r>
              <w:rPr>
                <w:b/>
                <w:sz w:val="25"/>
              </w:rPr>
              <w:t>Servicios que apoya</w:t>
            </w:r>
          </w:p>
        </w:tc>
        <w:tc>
          <w:tcPr>
            <w:tcW w:w="3406" w:type="dxa"/>
            <w:gridSpan w:val="2"/>
            <w:shd w:val="clear" w:color="auto" w:fill="D9D9D9"/>
          </w:tcPr>
          <w:p>
            <w:pPr>
              <w:pStyle w:val="TableParagraph"/>
              <w:ind w:left="871"/>
              <w:rPr>
                <w:b/>
                <w:sz w:val="25"/>
              </w:rPr>
            </w:pPr>
            <w:r>
              <w:rPr>
                <w:b/>
                <w:sz w:val="25"/>
              </w:rPr>
              <w:t>Procedimientos</w:t>
            </w:r>
          </w:p>
        </w:tc>
        <w:tc>
          <w:tcPr>
            <w:tcW w:w="5501" w:type="dxa"/>
            <w:vMerge w:val="restart"/>
            <w:shd w:val="clear" w:color="auto" w:fill="D9D9D9"/>
          </w:tcPr>
          <w:p>
            <w:pPr>
              <w:pStyle w:val="TableParagraph"/>
              <w:ind w:left="1543"/>
              <w:rPr>
                <w:b/>
                <w:sz w:val="25"/>
              </w:rPr>
            </w:pPr>
            <w:r>
              <w:rPr>
                <w:b/>
                <w:sz w:val="25"/>
              </w:rPr>
              <w:t>Equipo e Instalaciones</w:t>
            </w:r>
          </w:p>
        </w:tc>
      </w:tr>
      <w:tr>
        <w:trPr>
          <w:trHeight w:val="296" w:hRule="exact"/>
        </w:trPr>
        <w:tc>
          <w:tcPr>
            <w:tcW w:w="2321" w:type="dxa"/>
            <w:vMerge/>
            <w:shd w:val="clear" w:color="auto" w:fill="D9D9D9"/>
          </w:tcPr>
          <w:p>
            <w:pPr/>
          </w:p>
        </w:tc>
        <w:tc>
          <w:tcPr>
            <w:tcW w:w="3075" w:type="dxa"/>
            <w:vMerge/>
            <w:shd w:val="clear" w:color="auto" w:fill="D9D9D9"/>
          </w:tcPr>
          <w:p>
            <w:pPr/>
          </w:p>
        </w:tc>
        <w:tc>
          <w:tcPr>
            <w:tcW w:w="1704" w:type="dxa"/>
            <w:shd w:val="clear" w:color="auto" w:fill="D9D9D9"/>
          </w:tcPr>
          <w:p>
            <w:pPr>
              <w:pStyle w:val="TableParagraph"/>
              <w:ind w:left="172"/>
              <w:rPr>
                <w:b/>
                <w:sz w:val="25"/>
              </w:rPr>
            </w:pPr>
            <w:r>
              <w:rPr>
                <w:b/>
                <w:sz w:val="25"/>
              </w:rPr>
              <w:t>Diagnósticos</w:t>
            </w:r>
          </w:p>
        </w:tc>
        <w:tc>
          <w:tcPr>
            <w:tcW w:w="1702" w:type="dxa"/>
            <w:shd w:val="clear" w:color="auto" w:fill="D9D9D9"/>
          </w:tcPr>
          <w:p>
            <w:pPr>
              <w:pStyle w:val="TableParagraph"/>
              <w:ind w:left="148"/>
              <w:rPr>
                <w:b/>
                <w:sz w:val="25"/>
              </w:rPr>
            </w:pPr>
            <w:r>
              <w:rPr>
                <w:b/>
                <w:sz w:val="25"/>
              </w:rPr>
              <w:t>Terapéuticos</w:t>
            </w:r>
          </w:p>
        </w:tc>
        <w:tc>
          <w:tcPr>
            <w:tcW w:w="5501" w:type="dxa"/>
            <w:vMerge/>
            <w:shd w:val="clear" w:color="auto" w:fill="D9D9D9"/>
          </w:tcPr>
          <w:p>
            <w:pPr/>
          </w:p>
        </w:tc>
      </w:tr>
      <w:tr>
        <w:trPr>
          <w:trHeight w:val="2929" w:hRule="exact"/>
        </w:trPr>
        <w:tc>
          <w:tcPr>
            <w:tcW w:w="2321" w:type="dxa"/>
          </w:tcPr>
          <w:p>
            <w:pPr>
              <w:pStyle w:val="TableParagraph"/>
              <w:ind w:left="103"/>
              <w:rPr>
                <w:b/>
                <w:sz w:val="25"/>
              </w:rPr>
            </w:pPr>
            <w:r>
              <w:rPr>
                <w:b/>
                <w:sz w:val="25"/>
              </w:rPr>
              <w:t>Terapia Intensiva</w:t>
            </w:r>
          </w:p>
          <w:p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463" w:right="634"/>
              <w:rPr>
                <w:b/>
                <w:sz w:val="25"/>
              </w:rPr>
            </w:pPr>
            <w:r>
              <w:rPr>
                <w:b/>
                <w:sz w:val="25"/>
              </w:rPr>
              <w:t>Adultos Pediátricos</w:t>
            </w:r>
          </w:p>
        </w:tc>
        <w:tc>
          <w:tcPr>
            <w:tcW w:w="3075" w:type="dxa"/>
          </w:tcPr>
          <w:p>
            <w:pPr/>
          </w:p>
        </w:tc>
        <w:tc>
          <w:tcPr>
            <w:tcW w:w="1704" w:type="dxa"/>
          </w:tcPr>
          <w:p>
            <w:pPr/>
          </w:p>
        </w:tc>
        <w:tc>
          <w:tcPr>
            <w:tcW w:w="1702" w:type="dxa"/>
          </w:tcPr>
          <w:p>
            <w:pPr/>
          </w:p>
        </w:tc>
        <w:tc>
          <w:tcPr>
            <w:tcW w:w="5501" w:type="dxa"/>
          </w:tcPr>
          <w:p>
            <w:pPr/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rPr>
          <w:b/>
          <w:sz w:val="20"/>
        </w:rPr>
      </w:pPr>
    </w:p>
    <w:p>
      <w:pPr>
        <w:pStyle w:val="BodyText"/>
        <w:spacing w:before="11"/>
        <w:rPr>
          <w:b/>
          <w:sz w:val="18"/>
        </w:rPr>
      </w:pPr>
    </w:p>
    <w:p>
      <w:pPr>
        <w:spacing w:before="89"/>
        <w:ind w:left="4517" w:right="0" w:firstLine="0"/>
        <w:jc w:val="left"/>
        <w:rPr>
          <w:b/>
          <w:sz w:val="25"/>
        </w:rPr>
      </w:pPr>
      <w:r>
        <w:rPr>
          <w:b/>
          <w:sz w:val="25"/>
        </w:rPr>
        <w:t>Servicios auxiliares de diagnóstico y tratamiento</w:t>
      </w:r>
    </w:p>
    <w:p>
      <w:pPr>
        <w:pStyle w:val="BodyText"/>
        <w:rPr>
          <w:b/>
        </w:rPr>
      </w:pPr>
    </w:p>
    <w:tbl>
      <w:tblPr>
        <w:tblW w:w="0" w:type="auto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1"/>
        <w:gridCol w:w="3075"/>
        <w:gridCol w:w="1704"/>
        <w:gridCol w:w="1702"/>
        <w:gridCol w:w="5501"/>
      </w:tblGrid>
      <w:tr>
        <w:trPr>
          <w:trHeight w:val="298" w:hRule="exact"/>
        </w:trPr>
        <w:tc>
          <w:tcPr>
            <w:tcW w:w="2321" w:type="dxa"/>
            <w:vMerge w:val="restart"/>
            <w:shd w:val="clear" w:color="auto" w:fill="D9D9D9"/>
          </w:tcPr>
          <w:p>
            <w:pPr>
              <w:pStyle w:val="TableParagraph"/>
              <w:ind w:left="472"/>
              <w:rPr>
                <w:b/>
                <w:sz w:val="25"/>
              </w:rPr>
            </w:pPr>
            <w:r>
              <w:rPr>
                <w:b/>
                <w:sz w:val="25"/>
              </w:rPr>
              <w:t>Especialidad</w:t>
            </w:r>
          </w:p>
        </w:tc>
        <w:tc>
          <w:tcPr>
            <w:tcW w:w="3075" w:type="dxa"/>
            <w:vMerge w:val="restart"/>
            <w:shd w:val="clear" w:color="auto" w:fill="D9D9D9"/>
          </w:tcPr>
          <w:p>
            <w:pPr>
              <w:pStyle w:val="TableParagraph"/>
              <w:ind w:left="475"/>
              <w:rPr>
                <w:b/>
                <w:sz w:val="25"/>
              </w:rPr>
            </w:pPr>
            <w:r>
              <w:rPr>
                <w:b/>
                <w:sz w:val="25"/>
              </w:rPr>
              <w:t>Servicios que apoya</w:t>
            </w:r>
          </w:p>
        </w:tc>
        <w:tc>
          <w:tcPr>
            <w:tcW w:w="3406" w:type="dxa"/>
            <w:gridSpan w:val="2"/>
            <w:shd w:val="clear" w:color="auto" w:fill="D9D9D9"/>
          </w:tcPr>
          <w:p>
            <w:pPr>
              <w:pStyle w:val="TableParagraph"/>
              <w:ind w:left="871"/>
              <w:rPr>
                <w:b/>
                <w:sz w:val="25"/>
              </w:rPr>
            </w:pPr>
            <w:r>
              <w:rPr>
                <w:b/>
                <w:sz w:val="25"/>
              </w:rPr>
              <w:t>Procedimientos</w:t>
            </w:r>
          </w:p>
        </w:tc>
        <w:tc>
          <w:tcPr>
            <w:tcW w:w="5501" w:type="dxa"/>
            <w:vMerge w:val="restart"/>
            <w:shd w:val="clear" w:color="auto" w:fill="D9D9D9"/>
          </w:tcPr>
          <w:p>
            <w:pPr>
              <w:pStyle w:val="TableParagraph"/>
              <w:ind w:left="1543"/>
              <w:rPr>
                <w:b/>
                <w:sz w:val="25"/>
              </w:rPr>
            </w:pPr>
            <w:r>
              <w:rPr>
                <w:b/>
                <w:sz w:val="25"/>
              </w:rPr>
              <w:t>Equipo e Instalaciones</w:t>
            </w:r>
          </w:p>
        </w:tc>
      </w:tr>
      <w:tr>
        <w:trPr>
          <w:trHeight w:val="296" w:hRule="exact"/>
        </w:trPr>
        <w:tc>
          <w:tcPr>
            <w:tcW w:w="2321" w:type="dxa"/>
            <w:vMerge/>
            <w:shd w:val="clear" w:color="auto" w:fill="D9D9D9"/>
          </w:tcPr>
          <w:p>
            <w:pPr/>
          </w:p>
        </w:tc>
        <w:tc>
          <w:tcPr>
            <w:tcW w:w="3075" w:type="dxa"/>
            <w:vMerge/>
            <w:shd w:val="clear" w:color="auto" w:fill="D9D9D9"/>
          </w:tcPr>
          <w:p>
            <w:pPr/>
          </w:p>
        </w:tc>
        <w:tc>
          <w:tcPr>
            <w:tcW w:w="1704" w:type="dxa"/>
            <w:shd w:val="clear" w:color="auto" w:fill="D9D9D9"/>
          </w:tcPr>
          <w:p>
            <w:pPr>
              <w:pStyle w:val="TableParagraph"/>
              <w:ind w:left="172"/>
              <w:rPr>
                <w:b/>
                <w:sz w:val="25"/>
              </w:rPr>
            </w:pPr>
            <w:r>
              <w:rPr>
                <w:b/>
                <w:sz w:val="25"/>
              </w:rPr>
              <w:t>Diagnósticos</w:t>
            </w:r>
          </w:p>
        </w:tc>
        <w:tc>
          <w:tcPr>
            <w:tcW w:w="1702" w:type="dxa"/>
            <w:shd w:val="clear" w:color="auto" w:fill="D9D9D9"/>
          </w:tcPr>
          <w:p>
            <w:pPr>
              <w:pStyle w:val="TableParagraph"/>
              <w:ind w:left="148"/>
              <w:rPr>
                <w:b/>
                <w:sz w:val="25"/>
              </w:rPr>
            </w:pPr>
            <w:r>
              <w:rPr>
                <w:b/>
                <w:sz w:val="25"/>
              </w:rPr>
              <w:t>Terapéuticos</w:t>
            </w:r>
          </w:p>
        </w:tc>
        <w:tc>
          <w:tcPr>
            <w:tcW w:w="5501" w:type="dxa"/>
            <w:vMerge/>
            <w:shd w:val="clear" w:color="auto" w:fill="D9D9D9"/>
          </w:tcPr>
          <w:p>
            <w:pPr/>
          </w:p>
        </w:tc>
      </w:tr>
      <w:tr>
        <w:trPr>
          <w:trHeight w:val="2885" w:hRule="exact"/>
        </w:trPr>
        <w:tc>
          <w:tcPr>
            <w:tcW w:w="2321" w:type="dxa"/>
          </w:tcPr>
          <w:p>
            <w:pPr>
              <w:pStyle w:val="TableParagraph"/>
              <w:spacing w:line="287" w:lineRule="exact"/>
              <w:ind w:left="103"/>
              <w:rPr>
                <w:b/>
                <w:sz w:val="25"/>
              </w:rPr>
            </w:pPr>
            <w:r>
              <w:rPr>
                <w:b/>
                <w:sz w:val="25"/>
              </w:rPr>
              <w:t>Imagenología</w:t>
            </w:r>
          </w:p>
        </w:tc>
        <w:tc>
          <w:tcPr>
            <w:tcW w:w="3075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sz w:val="25"/>
              </w:rPr>
              <w:t>Todos</w:t>
            </w:r>
          </w:p>
        </w:tc>
        <w:tc>
          <w:tcPr>
            <w:tcW w:w="1704" w:type="dxa"/>
          </w:tcPr>
          <w:p>
            <w:pPr>
              <w:pStyle w:val="TableParagraph"/>
              <w:spacing w:line="280" w:lineRule="exact"/>
              <w:ind w:left="103"/>
              <w:rPr>
                <w:sz w:val="25"/>
              </w:rPr>
            </w:pPr>
            <w:r>
              <w:rPr>
                <w:w w:val="99"/>
                <w:sz w:val="25"/>
              </w:rPr>
              <w:t>X</w:t>
            </w:r>
          </w:p>
        </w:tc>
        <w:tc>
          <w:tcPr>
            <w:tcW w:w="1702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w w:val="99"/>
                <w:sz w:val="25"/>
              </w:rPr>
              <w:t>X</w:t>
            </w:r>
          </w:p>
        </w:tc>
        <w:tc>
          <w:tcPr>
            <w:tcW w:w="5501" w:type="dxa"/>
          </w:tcPr>
          <w:p>
            <w:pPr>
              <w:pStyle w:val="TableParagraph"/>
              <w:ind w:left="103" w:right="3076"/>
              <w:rPr>
                <w:sz w:val="25"/>
              </w:rPr>
            </w:pPr>
            <w:r>
              <w:rPr>
                <w:sz w:val="25"/>
              </w:rPr>
              <w:t>Equipo digital para: Radiografías simples Tomografía Resonancia magnética Mastografía Ultrasonido Ultrasonido doppler Ecocardiógrafo Fluoroscopia</w:t>
            </w:r>
          </w:p>
          <w:p>
            <w:pPr>
              <w:pStyle w:val="TableParagraph"/>
              <w:spacing w:before="8"/>
              <w:ind w:left="103"/>
              <w:rPr>
                <w:sz w:val="25"/>
              </w:rPr>
            </w:pPr>
            <w:r>
              <w:rPr>
                <w:sz w:val="25"/>
              </w:rPr>
              <w:t>Equipo de informática y telecomunicaciones</w:t>
            </w:r>
          </w:p>
        </w:tc>
      </w:tr>
      <w:tr>
        <w:trPr>
          <w:trHeight w:val="1162" w:hRule="exact"/>
        </w:trPr>
        <w:tc>
          <w:tcPr>
            <w:tcW w:w="2321" w:type="dxa"/>
          </w:tcPr>
          <w:p>
            <w:pPr>
              <w:pStyle w:val="TableParagraph"/>
              <w:tabs>
                <w:tab w:pos="1953" w:val="left" w:leader="none"/>
              </w:tabs>
              <w:ind w:left="103"/>
              <w:jc w:val="both"/>
              <w:rPr>
                <w:b/>
                <w:sz w:val="25"/>
              </w:rPr>
            </w:pPr>
            <w:r>
              <w:rPr>
                <w:b/>
                <w:sz w:val="25"/>
              </w:rPr>
              <w:t>Área</w:t>
              <w:tab/>
              <w:t>de</w:t>
            </w:r>
          </w:p>
          <w:p>
            <w:pPr>
              <w:pStyle w:val="TableParagraph"/>
              <w:ind w:left="103" w:right="104"/>
              <w:jc w:val="both"/>
              <w:rPr>
                <w:b/>
                <w:sz w:val="25"/>
              </w:rPr>
            </w:pPr>
            <w:r>
              <w:rPr>
                <w:b/>
                <w:sz w:val="25"/>
              </w:rPr>
              <w:t>interpretación y post-procesamiento digital</w:t>
            </w:r>
          </w:p>
        </w:tc>
        <w:tc>
          <w:tcPr>
            <w:tcW w:w="3075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sz w:val="25"/>
              </w:rPr>
              <w:t>Todos</w:t>
            </w:r>
          </w:p>
        </w:tc>
        <w:tc>
          <w:tcPr>
            <w:tcW w:w="1704" w:type="dxa"/>
          </w:tcPr>
          <w:p>
            <w:pPr>
              <w:pStyle w:val="TableParagraph"/>
              <w:spacing w:line="280" w:lineRule="exact"/>
              <w:ind w:left="103"/>
              <w:rPr>
                <w:sz w:val="25"/>
              </w:rPr>
            </w:pPr>
            <w:r>
              <w:rPr>
                <w:w w:val="99"/>
                <w:sz w:val="25"/>
              </w:rPr>
              <w:t>X</w:t>
            </w:r>
          </w:p>
        </w:tc>
        <w:tc>
          <w:tcPr>
            <w:tcW w:w="1702" w:type="dxa"/>
          </w:tcPr>
          <w:p>
            <w:pPr/>
          </w:p>
        </w:tc>
        <w:tc>
          <w:tcPr>
            <w:tcW w:w="5501" w:type="dxa"/>
          </w:tcPr>
          <w:p>
            <w:pPr>
              <w:pStyle w:val="TableParagraph"/>
              <w:ind w:left="103" w:right="1696"/>
              <w:rPr>
                <w:sz w:val="25"/>
              </w:rPr>
            </w:pPr>
            <w:r>
              <w:rPr>
                <w:sz w:val="25"/>
              </w:rPr>
              <w:t>Administrador de imágenes digitales Archivo digital</w:t>
            </w:r>
          </w:p>
          <w:p>
            <w:pPr>
              <w:pStyle w:val="TableParagraph"/>
              <w:spacing w:before="7"/>
              <w:ind w:left="103"/>
              <w:rPr>
                <w:sz w:val="25"/>
              </w:rPr>
            </w:pPr>
            <w:r>
              <w:rPr>
                <w:sz w:val="25"/>
              </w:rPr>
              <w:t>Pantallas de visualización</w:t>
            </w:r>
          </w:p>
          <w:p>
            <w:pPr>
              <w:pStyle w:val="TableParagraph"/>
              <w:ind w:left="103"/>
              <w:rPr>
                <w:sz w:val="25"/>
              </w:rPr>
            </w:pPr>
            <w:r>
              <w:rPr>
                <w:sz w:val="25"/>
              </w:rPr>
              <w:t>Equipo de informática y telecomunicaciones</w:t>
            </w:r>
          </w:p>
        </w:tc>
      </w:tr>
      <w:tr>
        <w:trPr>
          <w:trHeight w:val="583" w:hRule="exact"/>
        </w:trPr>
        <w:tc>
          <w:tcPr>
            <w:tcW w:w="2321" w:type="dxa"/>
          </w:tcPr>
          <w:p>
            <w:pPr>
              <w:pStyle w:val="TableParagraph"/>
              <w:ind w:left="103" w:right="1119"/>
              <w:rPr>
                <w:b/>
                <w:sz w:val="25"/>
              </w:rPr>
            </w:pPr>
            <w:r>
              <w:rPr>
                <w:b/>
                <w:sz w:val="25"/>
              </w:rPr>
              <w:t>Gabinetes auxiliares</w:t>
            </w:r>
          </w:p>
        </w:tc>
        <w:tc>
          <w:tcPr>
            <w:tcW w:w="3075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sz w:val="25"/>
              </w:rPr>
              <w:t>Todos</w:t>
            </w:r>
          </w:p>
        </w:tc>
        <w:tc>
          <w:tcPr>
            <w:tcW w:w="1704" w:type="dxa"/>
          </w:tcPr>
          <w:p>
            <w:pPr>
              <w:pStyle w:val="TableParagraph"/>
              <w:spacing w:line="280" w:lineRule="exact"/>
              <w:ind w:left="103"/>
              <w:rPr>
                <w:sz w:val="25"/>
              </w:rPr>
            </w:pPr>
            <w:r>
              <w:rPr>
                <w:w w:val="99"/>
                <w:sz w:val="25"/>
              </w:rPr>
              <w:t>X</w:t>
            </w:r>
          </w:p>
        </w:tc>
        <w:tc>
          <w:tcPr>
            <w:tcW w:w="1702" w:type="dxa"/>
          </w:tcPr>
          <w:p>
            <w:pPr/>
          </w:p>
        </w:tc>
        <w:tc>
          <w:tcPr>
            <w:tcW w:w="5501" w:type="dxa"/>
          </w:tcPr>
          <w:p>
            <w:pPr>
              <w:pStyle w:val="TableParagraph"/>
              <w:ind w:left="103" w:right="3076"/>
              <w:rPr>
                <w:sz w:val="25"/>
              </w:rPr>
            </w:pPr>
            <w:r>
              <w:rPr>
                <w:sz w:val="25"/>
                <w:u w:val="single"/>
              </w:rPr>
              <w:t>Cardiovascular</w:t>
            </w:r>
            <w:r>
              <w:rPr>
                <w:sz w:val="25"/>
              </w:rPr>
              <w:t>: </w:t>
            </w:r>
            <w:r>
              <w:rPr>
                <w:w w:val="95"/>
                <w:sz w:val="25"/>
              </w:rPr>
              <w:t>Electrocardiograma</w:t>
            </w:r>
          </w:p>
        </w:tc>
      </w:tr>
    </w:tbl>
    <w:p>
      <w:pPr>
        <w:spacing w:after="0"/>
        <w:rPr>
          <w:sz w:val="25"/>
        </w:rPr>
        <w:sectPr>
          <w:pgSz w:w="15840" w:h="12240" w:orient="landscape"/>
          <w:pgMar w:top="700" w:bottom="280" w:left="820" w:right="480"/>
        </w:sectPr>
      </w:pPr>
    </w:p>
    <w:tbl>
      <w:tblPr>
        <w:tblW w:w="0" w:type="auto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1"/>
        <w:gridCol w:w="3075"/>
        <w:gridCol w:w="1704"/>
        <w:gridCol w:w="1702"/>
        <w:gridCol w:w="5501"/>
      </w:tblGrid>
      <w:tr>
        <w:trPr>
          <w:trHeight w:val="296" w:hRule="exact"/>
        </w:trPr>
        <w:tc>
          <w:tcPr>
            <w:tcW w:w="2321" w:type="dxa"/>
            <w:vMerge w:val="restart"/>
            <w:shd w:val="clear" w:color="auto" w:fill="D9D9D9"/>
          </w:tcPr>
          <w:p>
            <w:pPr>
              <w:pStyle w:val="TableParagraph"/>
              <w:ind w:left="472"/>
              <w:rPr>
                <w:b/>
                <w:sz w:val="25"/>
              </w:rPr>
            </w:pPr>
            <w:r>
              <w:rPr>
                <w:b/>
                <w:sz w:val="25"/>
              </w:rPr>
              <w:t>Especialidad</w:t>
            </w:r>
          </w:p>
        </w:tc>
        <w:tc>
          <w:tcPr>
            <w:tcW w:w="3075" w:type="dxa"/>
            <w:vMerge w:val="restart"/>
            <w:shd w:val="clear" w:color="auto" w:fill="D9D9D9"/>
          </w:tcPr>
          <w:p>
            <w:pPr>
              <w:pStyle w:val="TableParagraph"/>
              <w:ind w:left="475"/>
              <w:rPr>
                <w:b/>
                <w:sz w:val="25"/>
              </w:rPr>
            </w:pPr>
            <w:r>
              <w:rPr>
                <w:b/>
                <w:sz w:val="25"/>
              </w:rPr>
              <w:t>Servicios que apoya</w:t>
            </w:r>
          </w:p>
        </w:tc>
        <w:tc>
          <w:tcPr>
            <w:tcW w:w="3406" w:type="dxa"/>
            <w:gridSpan w:val="2"/>
            <w:shd w:val="clear" w:color="auto" w:fill="D9D9D9"/>
          </w:tcPr>
          <w:p>
            <w:pPr>
              <w:pStyle w:val="TableParagraph"/>
              <w:ind w:left="871"/>
              <w:rPr>
                <w:b/>
                <w:sz w:val="25"/>
              </w:rPr>
            </w:pPr>
            <w:r>
              <w:rPr>
                <w:b/>
                <w:sz w:val="25"/>
              </w:rPr>
              <w:t>Procedimientos</w:t>
            </w:r>
          </w:p>
        </w:tc>
        <w:tc>
          <w:tcPr>
            <w:tcW w:w="5501" w:type="dxa"/>
            <w:vMerge w:val="restart"/>
            <w:shd w:val="clear" w:color="auto" w:fill="D9D9D9"/>
          </w:tcPr>
          <w:p>
            <w:pPr>
              <w:pStyle w:val="TableParagraph"/>
              <w:ind w:left="1543"/>
              <w:rPr>
                <w:b/>
                <w:sz w:val="25"/>
              </w:rPr>
            </w:pPr>
            <w:r>
              <w:rPr>
                <w:b/>
                <w:sz w:val="25"/>
              </w:rPr>
              <w:t>Equipo e Instalaciones</w:t>
            </w:r>
          </w:p>
        </w:tc>
      </w:tr>
      <w:tr>
        <w:trPr>
          <w:trHeight w:val="298" w:hRule="exact"/>
        </w:trPr>
        <w:tc>
          <w:tcPr>
            <w:tcW w:w="2321" w:type="dxa"/>
            <w:vMerge/>
            <w:shd w:val="clear" w:color="auto" w:fill="D9D9D9"/>
          </w:tcPr>
          <w:p>
            <w:pPr/>
          </w:p>
        </w:tc>
        <w:tc>
          <w:tcPr>
            <w:tcW w:w="3075" w:type="dxa"/>
            <w:vMerge/>
            <w:shd w:val="clear" w:color="auto" w:fill="D9D9D9"/>
          </w:tcPr>
          <w:p>
            <w:pPr/>
          </w:p>
        </w:tc>
        <w:tc>
          <w:tcPr>
            <w:tcW w:w="1704" w:type="dxa"/>
            <w:shd w:val="clear" w:color="auto" w:fill="D9D9D9"/>
          </w:tcPr>
          <w:p>
            <w:pPr>
              <w:pStyle w:val="TableParagraph"/>
              <w:spacing w:before="2"/>
              <w:ind w:left="172"/>
              <w:rPr>
                <w:b/>
                <w:sz w:val="25"/>
              </w:rPr>
            </w:pPr>
            <w:r>
              <w:rPr>
                <w:b/>
                <w:sz w:val="25"/>
              </w:rPr>
              <w:t>Diagnósticos</w:t>
            </w:r>
          </w:p>
        </w:tc>
        <w:tc>
          <w:tcPr>
            <w:tcW w:w="1702" w:type="dxa"/>
            <w:shd w:val="clear" w:color="auto" w:fill="D9D9D9"/>
          </w:tcPr>
          <w:p>
            <w:pPr>
              <w:pStyle w:val="TableParagraph"/>
              <w:spacing w:before="2"/>
              <w:ind w:left="148"/>
              <w:rPr>
                <w:b/>
                <w:sz w:val="25"/>
              </w:rPr>
            </w:pPr>
            <w:r>
              <w:rPr>
                <w:b/>
                <w:sz w:val="25"/>
              </w:rPr>
              <w:t>Terapéuticos</w:t>
            </w:r>
          </w:p>
        </w:tc>
        <w:tc>
          <w:tcPr>
            <w:tcW w:w="5501" w:type="dxa"/>
            <w:vMerge/>
            <w:shd w:val="clear" w:color="auto" w:fill="D9D9D9"/>
          </w:tcPr>
          <w:p>
            <w:pPr/>
          </w:p>
        </w:tc>
      </w:tr>
      <w:tr>
        <w:trPr>
          <w:trHeight w:val="6049" w:hRule="exact"/>
        </w:trPr>
        <w:tc>
          <w:tcPr>
            <w:tcW w:w="2321" w:type="dxa"/>
          </w:tcPr>
          <w:p>
            <w:pPr/>
          </w:p>
        </w:tc>
        <w:tc>
          <w:tcPr>
            <w:tcW w:w="3075" w:type="dxa"/>
          </w:tcPr>
          <w:p>
            <w:pPr>
              <w:pStyle w:val="TableParagraph"/>
              <w:ind w:right="102"/>
              <w:jc w:val="both"/>
              <w:rPr>
                <w:sz w:val="25"/>
              </w:rPr>
            </w:pPr>
            <w:r>
              <w:rPr>
                <w:sz w:val="25"/>
              </w:rPr>
              <w:t>Con énfasis en los servicios de cardiológicos interna, neurológicos, obstetricia y otorrinolaringología</w:t>
            </w:r>
          </w:p>
        </w:tc>
        <w:tc>
          <w:tcPr>
            <w:tcW w:w="1704" w:type="dxa"/>
          </w:tcPr>
          <w:p>
            <w:pPr/>
          </w:p>
        </w:tc>
        <w:tc>
          <w:tcPr>
            <w:tcW w:w="1702" w:type="dxa"/>
          </w:tcPr>
          <w:p>
            <w:pPr/>
          </w:p>
        </w:tc>
        <w:tc>
          <w:tcPr>
            <w:tcW w:w="5501" w:type="dxa"/>
          </w:tcPr>
          <w:p>
            <w:pPr>
              <w:pStyle w:val="TableParagraph"/>
              <w:ind w:left="103" w:right="3076"/>
              <w:rPr>
                <w:sz w:val="25"/>
              </w:rPr>
            </w:pPr>
            <w:r>
              <w:rPr>
                <w:sz w:val="25"/>
              </w:rPr>
              <w:t>Ecocardiograma Pruebas de esfuerzo Holter</w:t>
            </w:r>
          </w:p>
          <w:p>
            <w:pPr>
              <w:pStyle w:val="TableParagraph"/>
              <w:spacing w:before="8"/>
              <w:ind w:left="103"/>
              <w:rPr>
                <w:sz w:val="25"/>
              </w:rPr>
            </w:pPr>
            <w:r>
              <w:rPr>
                <w:sz w:val="25"/>
              </w:rPr>
              <w:t>Mapa de hipertensión</w:t>
            </w:r>
          </w:p>
          <w:p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3" w:right="3076"/>
              <w:rPr>
                <w:sz w:val="25"/>
              </w:rPr>
            </w:pPr>
            <w:r>
              <w:rPr>
                <w:sz w:val="25"/>
                <w:u w:val="single"/>
              </w:rPr>
              <w:t>Neurología</w:t>
            </w:r>
            <w:r>
              <w:rPr>
                <w:sz w:val="25"/>
              </w:rPr>
              <w:t>: </w:t>
            </w:r>
            <w:r>
              <w:rPr>
                <w:w w:val="95"/>
                <w:sz w:val="25"/>
              </w:rPr>
              <w:t>Electroencefalograma </w:t>
            </w:r>
            <w:r>
              <w:rPr>
                <w:sz w:val="25"/>
              </w:rPr>
              <w:t>Potenciales evocados</w:t>
            </w:r>
          </w:p>
          <w:p>
            <w:pPr>
              <w:pStyle w:val="TableParagraph"/>
              <w:spacing w:before="1"/>
              <w:ind w:left="0"/>
              <w:rPr>
                <w:b/>
                <w:sz w:val="25"/>
              </w:rPr>
            </w:pPr>
          </w:p>
          <w:p>
            <w:pPr>
              <w:pStyle w:val="TableParagraph"/>
              <w:ind w:left="103" w:right="3279"/>
              <w:rPr>
                <w:sz w:val="25"/>
              </w:rPr>
            </w:pPr>
            <w:r>
              <w:rPr>
                <w:sz w:val="25"/>
                <w:u w:val="single"/>
              </w:rPr>
              <w:t>Neumología </w:t>
            </w:r>
            <w:r>
              <w:rPr>
                <w:sz w:val="25"/>
              </w:rPr>
              <w:t>Espirometría Fisiología pulmonar Pruebas respiratorias</w:t>
            </w:r>
          </w:p>
          <w:p>
            <w:pPr>
              <w:pStyle w:val="TableParagraph"/>
              <w:ind w:left="103"/>
              <w:rPr>
                <w:sz w:val="25"/>
              </w:rPr>
            </w:pPr>
            <w:r>
              <w:rPr>
                <w:sz w:val="25"/>
              </w:rPr>
              <w:t>Equipo de informática y telecomunicaciones</w:t>
            </w:r>
          </w:p>
          <w:p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ind w:left="103" w:right="3076"/>
              <w:rPr>
                <w:sz w:val="25"/>
              </w:rPr>
            </w:pPr>
            <w:r>
              <w:rPr>
                <w:w w:val="95"/>
                <w:sz w:val="25"/>
                <w:u w:val="single"/>
              </w:rPr>
              <w:t>Ginecología: </w:t>
            </w:r>
            <w:r>
              <w:rPr>
                <w:sz w:val="25"/>
              </w:rPr>
              <w:t>Ultrasonido Mastografía</w:t>
            </w:r>
          </w:p>
          <w:p>
            <w:pPr>
              <w:pStyle w:val="TableParagraph"/>
              <w:spacing w:before="1"/>
              <w:ind w:left="103"/>
              <w:rPr>
                <w:sz w:val="25"/>
              </w:rPr>
            </w:pPr>
            <w:r>
              <w:rPr>
                <w:sz w:val="25"/>
              </w:rPr>
              <w:t>Colposcopias y Displasias</w:t>
            </w:r>
          </w:p>
        </w:tc>
      </w:tr>
      <w:tr>
        <w:trPr>
          <w:trHeight w:val="3461" w:hRule="exact"/>
        </w:trPr>
        <w:tc>
          <w:tcPr>
            <w:tcW w:w="2321" w:type="dxa"/>
          </w:tcPr>
          <w:p>
            <w:pPr>
              <w:pStyle w:val="TableParagraph"/>
              <w:spacing w:line="287" w:lineRule="exact"/>
              <w:ind w:left="103"/>
              <w:rPr>
                <w:b/>
                <w:sz w:val="25"/>
              </w:rPr>
            </w:pPr>
            <w:r>
              <w:rPr>
                <w:b/>
                <w:sz w:val="25"/>
              </w:rPr>
              <w:t>Endoscopia</w:t>
            </w:r>
          </w:p>
        </w:tc>
        <w:tc>
          <w:tcPr>
            <w:tcW w:w="3075" w:type="dxa"/>
          </w:tcPr>
          <w:p>
            <w:pPr>
              <w:pStyle w:val="TableParagraph"/>
              <w:ind w:right="999"/>
              <w:rPr>
                <w:sz w:val="25"/>
              </w:rPr>
            </w:pPr>
            <w:r>
              <w:rPr>
                <w:w w:val="95"/>
                <w:sz w:val="25"/>
              </w:rPr>
              <w:t>Gastroenterología </w:t>
            </w:r>
            <w:r>
              <w:rPr>
                <w:sz w:val="25"/>
              </w:rPr>
              <w:t>Urología Obstetricia Neumología Medicina Interna</w:t>
            </w:r>
          </w:p>
        </w:tc>
        <w:tc>
          <w:tcPr>
            <w:tcW w:w="1704" w:type="dxa"/>
          </w:tcPr>
          <w:p>
            <w:pPr>
              <w:pStyle w:val="TableParagraph"/>
              <w:spacing w:line="280" w:lineRule="exact"/>
              <w:ind w:left="103"/>
              <w:rPr>
                <w:sz w:val="25"/>
              </w:rPr>
            </w:pPr>
            <w:r>
              <w:rPr>
                <w:w w:val="99"/>
                <w:sz w:val="25"/>
              </w:rPr>
              <w:t>X</w:t>
            </w:r>
          </w:p>
        </w:tc>
        <w:tc>
          <w:tcPr>
            <w:tcW w:w="1702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w w:val="99"/>
                <w:sz w:val="25"/>
              </w:rPr>
              <w:t>X</w:t>
            </w:r>
          </w:p>
        </w:tc>
        <w:tc>
          <w:tcPr>
            <w:tcW w:w="5501" w:type="dxa"/>
          </w:tcPr>
          <w:p>
            <w:pPr>
              <w:pStyle w:val="TableParagraph"/>
              <w:ind w:left="103" w:right="2918"/>
              <w:rPr>
                <w:sz w:val="25"/>
              </w:rPr>
            </w:pPr>
            <w:r>
              <w:rPr>
                <w:sz w:val="25"/>
              </w:rPr>
              <w:t>Sala de procedimientos Sistema central de video Monitor grado medio</w:t>
            </w:r>
          </w:p>
          <w:p>
            <w:pPr>
              <w:pStyle w:val="TableParagraph"/>
              <w:spacing w:before="6"/>
              <w:ind w:left="103"/>
              <w:rPr>
                <w:sz w:val="25"/>
              </w:rPr>
            </w:pPr>
            <w:r>
              <w:rPr>
                <w:sz w:val="25"/>
              </w:rPr>
              <w:t>Fuente de luz, disco duro, impresora y sistema de documentación</w:t>
            </w:r>
          </w:p>
          <w:p>
            <w:pPr>
              <w:pStyle w:val="TableParagraph"/>
              <w:tabs>
                <w:tab w:pos="2361" w:val="left" w:leader="none"/>
                <w:tab w:pos="3306" w:val="left" w:leader="none"/>
                <w:tab w:pos="4307" w:val="left" w:leader="none"/>
              </w:tabs>
              <w:ind w:left="103" w:right="105"/>
              <w:rPr>
                <w:sz w:val="25"/>
              </w:rPr>
            </w:pPr>
            <w:r>
              <w:rPr>
                <w:sz w:val="25"/>
              </w:rPr>
              <w:t>Videoendoscopios</w:t>
              <w:tab/>
              <w:t>altos,</w:t>
              <w:tab/>
              <w:t>bajos,</w:t>
              <w:tab/>
              <w:t>digestivos, respiratorios, urológicos,</w:t>
            </w:r>
            <w:r>
              <w:rPr>
                <w:spacing w:val="-8"/>
                <w:sz w:val="25"/>
              </w:rPr>
              <w:t> </w:t>
            </w:r>
            <w:r>
              <w:rPr>
                <w:sz w:val="25"/>
              </w:rPr>
              <w:t>ginecológicos</w:t>
            </w:r>
          </w:p>
          <w:p>
            <w:pPr>
              <w:pStyle w:val="TableParagraph"/>
              <w:ind w:left="103" w:right="3855"/>
              <w:rPr>
                <w:sz w:val="25"/>
              </w:rPr>
            </w:pPr>
            <w:r>
              <w:rPr>
                <w:sz w:val="25"/>
              </w:rPr>
              <w:t>Endoscopia Digestivo bajo Broncoscopía Uroendoscopía</w:t>
            </w:r>
          </w:p>
          <w:p>
            <w:pPr>
              <w:pStyle w:val="TableParagraph"/>
              <w:ind w:left="103"/>
              <w:rPr>
                <w:sz w:val="25"/>
              </w:rPr>
            </w:pPr>
            <w:r>
              <w:rPr>
                <w:sz w:val="25"/>
              </w:rPr>
              <w:t>Máquina de anestesia básica</w:t>
            </w:r>
          </w:p>
        </w:tc>
      </w:tr>
    </w:tbl>
    <w:p>
      <w:pPr>
        <w:spacing w:after="0"/>
        <w:rPr>
          <w:sz w:val="25"/>
        </w:rPr>
        <w:sectPr>
          <w:pgSz w:w="15840" w:h="12240" w:orient="landscape"/>
          <w:pgMar w:top="700" w:bottom="280" w:left="820" w:right="480"/>
        </w:sectPr>
      </w:pPr>
    </w:p>
    <w:tbl>
      <w:tblPr>
        <w:tblW w:w="0" w:type="auto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1"/>
        <w:gridCol w:w="3075"/>
        <w:gridCol w:w="1704"/>
        <w:gridCol w:w="1702"/>
        <w:gridCol w:w="5501"/>
      </w:tblGrid>
      <w:tr>
        <w:trPr>
          <w:trHeight w:val="296" w:hRule="exact"/>
        </w:trPr>
        <w:tc>
          <w:tcPr>
            <w:tcW w:w="2321" w:type="dxa"/>
            <w:vMerge w:val="restart"/>
            <w:shd w:val="clear" w:color="auto" w:fill="D9D9D9"/>
          </w:tcPr>
          <w:p>
            <w:pPr>
              <w:pStyle w:val="TableParagraph"/>
              <w:ind w:left="472"/>
              <w:rPr>
                <w:b/>
                <w:sz w:val="25"/>
              </w:rPr>
            </w:pPr>
            <w:r>
              <w:rPr>
                <w:b/>
                <w:sz w:val="25"/>
              </w:rPr>
              <w:t>Especialidad</w:t>
            </w:r>
          </w:p>
        </w:tc>
        <w:tc>
          <w:tcPr>
            <w:tcW w:w="3075" w:type="dxa"/>
            <w:vMerge w:val="restart"/>
            <w:shd w:val="clear" w:color="auto" w:fill="D9D9D9"/>
          </w:tcPr>
          <w:p>
            <w:pPr>
              <w:pStyle w:val="TableParagraph"/>
              <w:ind w:left="475"/>
              <w:rPr>
                <w:b/>
                <w:sz w:val="25"/>
              </w:rPr>
            </w:pPr>
            <w:r>
              <w:rPr>
                <w:b/>
                <w:sz w:val="25"/>
              </w:rPr>
              <w:t>Servicios que apoya</w:t>
            </w:r>
          </w:p>
        </w:tc>
        <w:tc>
          <w:tcPr>
            <w:tcW w:w="3406" w:type="dxa"/>
            <w:gridSpan w:val="2"/>
            <w:shd w:val="clear" w:color="auto" w:fill="D9D9D9"/>
          </w:tcPr>
          <w:p>
            <w:pPr>
              <w:pStyle w:val="TableParagraph"/>
              <w:ind w:left="871"/>
              <w:rPr>
                <w:b/>
                <w:sz w:val="25"/>
              </w:rPr>
            </w:pPr>
            <w:r>
              <w:rPr>
                <w:b/>
                <w:sz w:val="25"/>
              </w:rPr>
              <w:t>Procedimientos</w:t>
            </w:r>
          </w:p>
        </w:tc>
        <w:tc>
          <w:tcPr>
            <w:tcW w:w="5501" w:type="dxa"/>
            <w:vMerge w:val="restart"/>
            <w:shd w:val="clear" w:color="auto" w:fill="D9D9D9"/>
          </w:tcPr>
          <w:p>
            <w:pPr>
              <w:pStyle w:val="TableParagraph"/>
              <w:ind w:left="1543"/>
              <w:rPr>
                <w:b/>
                <w:sz w:val="25"/>
              </w:rPr>
            </w:pPr>
            <w:r>
              <w:rPr>
                <w:b/>
                <w:sz w:val="25"/>
              </w:rPr>
              <w:t>Equipo e Instalaciones</w:t>
            </w:r>
          </w:p>
        </w:tc>
      </w:tr>
      <w:tr>
        <w:trPr>
          <w:trHeight w:val="298" w:hRule="exact"/>
        </w:trPr>
        <w:tc>
          <w:tcPr>
            <w:tcW w:w="2321" w:type="dxa"/>
            <w:vMerge/>
            <w:shd w:val="clear" w:color="auto" w:fill="D9D9D9"/>
          </w:tcPr>
          <w:p>
            <w:pPr/>
          </w:p>
        </w:tc>
        <w:tc>
          <w:tcPr>
            <w:tcW w:w="3075" w:type="dxa"/>
            <w:vMerge/>
            <w:shd w:val="clear" w:color="auto" w:fill="D9D9D9"/>
          </w:tcPr>
          <w:p>
            <w:pPr/>
          </w:p>
        </w:tc>
        <w:tc>
          <w:tcPr>
            <w:tcW w:w="1704" w:type="dxa"/>
            <w:shd w:val="clear" w:color="auto" w:fill="D9D9D9"/>
          </w:tcPr>
          <w:p>
            <w:pPr>
              <w:pStyle w:val="TableParagraph"/>
              <w:spacing w:before="2"/>
              <w:ind w:left="172"/>
              <w:rPr>
                <w:b/>
                <w:sz w:val="25"/>
              </w:rPr>
            </w:pPr>
            <w:r>
              <w:rPr>
                <w:b/>
                <w:sz w:val="25"/>
              </w:rPr>
              <w:t>Diagnósticos</w:t>
            </w:r>
          </w:p>
        </w:tc>
        <w:tc>
          <w:tcPr>
            <w:tcW w:w="1702" w:type="dxa"/>
            <w:shd w:val="clear" w:color="auto" w:fill="D9D9D9"/>
          </w:tcPr>
          <w:p>
            <w:pPr>
              <w:pStyle w:val="TableParagraph"/>
              <w:spacing w:before="2"/>
              <w:ind w:left="148"/>
              <w:rPr>
                <w:b/>
                <w:sz w:val="25"/>
              </w:rPr>
            </w:pPr>
            <w:r>
              <w:rPr>
                <w:b/>
                <w:sz w:val="25"/>
              </w:rPr>
              <w:t>Terapéuticos</w:t>
            </w:r>
          </w:p>
        </w:tc>
        <w:tc>
          <w:tcPr>
            <w:tcW w:w="5501" w:type="dxa"/>
            <w:vMerge/>
            <w:shd w:val="clear" w:color="auto" w:fill="D9D9D9"/>
          </w:tcPr>
          <w:p>
            <w:pPr/>
          </w:p>
        </w:tc>
      </w:tr>
      <w:tr>
        <w:trPr>
          <w:trHeight w:val="874" w:hRule="exact"/>
        </w:trPr>
        <w:tc>
          <w:tcPr>
            <w:tcW w:w="2321" w:type="dxa"/>
          </w:tcPr>
          <w:p>
            <w:pPr/>
          </w:p>
        </w:tc>
        <w:tc>
          <w:tcPr>
            <w:tcW w:w="3075" w:type="dxa"/>
          </w:tcPr>
          <w:p>
            <w:pPr/>
          </w:p>
        </w:tc>
        <w:tc>
          <w:tcPr>
            <w:tcW w:w="1704" w:type="dxa"/>
          </w:tcPr>
          <w:p>
            <w:pPr/>
          </w:p>
        </w:tc>
        <w:tc>
          <w:tcPr>
            <w:tcW w:w="1702" w:type="dxa"/>
          </w:tcPr>
          <w:p>
            <w:pPr/>
          </w:p>
        </w:tc>
        <w:tc>
          <w:tcPr>
            <w:tcW w:w="5501" w:type="dxa"/>
          </w:tcPr>
          <w:p>
            <w:pPr>
              <w:pStyle w:val="TableParagraph"/>
              <w:spacing w:line="280" w:lineRule="exact"/>
              <w:ind w:left="103"/>
              <w:rPr>
                <w:sz w:val="25"/>
              </w:rPr>
            </w:pPr>
            <w:r>
              <w:rPr>
                <w:sz w:val="25"/>
              </w:rPr>
              <w:t>Carro rojo</w:t>
            </w:r>
          </w:p>
          <w:p>
            <w:pPr>
              <w:pStyle w:val="TableParagraph"/>
              <w:ind w:left="103" w:right="105"/>
              <w:rPr>
                <w:sz w:val="25"/>
              </w:rPr>
            </w:pPr>
            <w:r>
              <w:rPr>
                <w:sz w:val="25"/>
              </w:rPr>
              <w:t>Equipo de informática y telecomunicaciones Pantallas de visualización</w:t>
            </w:r>
          </w:p>
        </w:tc>
      </w:tr>
      <w:tr>
        <w:trPr>
          <w:trHeight w:val="3459" w:hRule="exact"/>
        </w:trPr>
        <w:tc>
          <w:tcPr>
            <w:tcW w:w="2321" w:type="dxa"/>
          </w:tcPr>
          <w:p>
            <w:pPr>
              <w:pStyle w:val="TableParagraph"/>
              <w:spacing w:line="287" w:lineRule="exact"/>
              <w:ind w:left="103"/>
              <w:rPr>
                <w:b/>
                <w:sz w:val="25"/>
              </w:rPr>
            </w:pPr>
            <w:r>
              <w:rPr>
                <w:b/>
                <w:sz w:val="25"/>
              </w:rPr>
              <w:t>Laboratorio clínico</w:t>
            </w:r>
          </w:p>
        </w:tc>
        <w:tc>
          <w:tcPr>
            <w:tcW w:w="3075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sz w:val="25"/>
              </w:rPr>
              <w:t>Todos</w:t>
            </w:r>
          </w:p>
        </w:tc>
        <w:tc>
          <w:tcPr>
            <w:tcW w:w="1704" w:type="dxa"/>
          </w:tcPr>
          <w:p>
            <w:pPr>
              <w:pStyle w:val="TableParagraph"/>
              <w:spacing w:line="280" w:lineRule="exact"/>
              <w:ind w:left="103"/>
              <w:rPr>
                <w:sz w:val="25"/>
              </w:rPr>
            </w:pPr>
            <w:r>
              <w:rPr>
                <w:w w:val="99"/>
                <w:sz w:val="25"/>
              </w:rPr>
              <w:t>X</w:t>
            </w:r>
          </w:p>
        </w:tc>
        <w:tc>
          <w:tcPr>
            <w:tcW w:w="1702" w:type="dxa"/>
          </w:tcPr>
          <w:p>
            <w:pPr/>
          </w:p>
        </w:tc>
        <w:tc>
          <w:tcPr>
            <w:tcW w:w="5501" w:type="dxa"/>
          </w:tcPr>
          <w:p>
            <w:pPr>
              <w:pStyle w:val="TableParagraph"/>
              <w:spacing w:line="280" w:lineRule="exact"/>
              <w:ind w:left="103"/>
              <w:rPr>
                <w:sz w:val="25"/>
              </w:rPr>
            </w:pPr>
            <w:r>
              <w:rPr>
                <w:sz w:val="25"/>
              </w:rPr>
              <w:t>Equipos automatizados para:</w:t>
            </w:r>
          </w:p>
          <w:p>
            <w:pPr>
              <w:pStyle w:val="TableParagraph"/>
              <w:ind w:left="103" w:right="103"/>
              <w:jc w:val="both"/>
              <w:rPr>
                <w:sz w:val="25"/>
              </w:rPr>
            </w:pPr>
            <w:r>
              <w:rPr>
                <w:sz w:val="25"/>
                <w:u w:val="single"/>
              </w:rPr>
              <w:t>Análisis clínicos</w:t>
            </w:r>
            <w:r>
              <w:rPr>
                <w:sz w:val="25"/>
              </w:rPr>
              <w:t>: Biometría hemática, pruebas de coagulación, pruebas de funcionamiento hepático, examen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general</w:t>
            </w:r>
            <w:r>
              <w:rPr>
                <w:spacing w:val="-13"/>
                <w:sz w:val="25"/>
              </w:rPr>
              <w:t> </w:t>
            </w:r>
            <w:r>
              <w:rPr>
                <w:sz w:val="25"/>
              </w:rPr>
              <w:t>de</w:t>
            </w:r>
            <w:r>
              <w:rPr>
                <w:spacing w:val="-15"/>
                <w:sz w:val="25"/>
              </w:rPr>
              <w:t> </w:t>
            </w:r>
            <w:r>
              <w:rPr>
                <w:sz w:val="25"/>
              </w:rPr>
              <w:t>orina.</w:t>
            </w:r>
            <w:r>
              <w:rPr>
                <w:spacing w:val="-14"/>
                <w:sz w:val="25"/>
              </w:rPr>
              <w:t> </w:t>
            </w:r>
            <w:r>
              <w:rPr>
                <w:sz w:val="25"/>
              </w:rPr>
              <w:t>Bacteriología,</w:t>
            </w:r>
            <w:r>
              <w:rPr>
                <w:spacing w:val="-15"/>
                <w:sz w:val="25"/>
              </w:rPr>
              <w:t> </w:t>
            </w:r>
            <w:r>
              <w:rPr>
                <w:sz w:val="25"/>
              </w:rPr>
              <w:t>parasitología y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micología.</w:t>
            </w:r>
          </w:p>
          <w:p>
            <w:pPr>
              <w:pStyle w:val="TableParagraph"/>
              <w:ind w:left="103"/>
              <w:rPr>
                <w:sz w:val="25"/>
              </w:rPr>
            </w:pPr>
            <w:r>
              <w:rPr>
                <w:sz w:val="25"/>
              </w:rPr>
              <w:t>Pruebas especiales</w:t>
            </w:r>
          </w:p>
          <w:p>
            <w:pPr>
              <w:pStyle w:val="TableParagraph"/>
              <w:spacing w:before="10"/>
              <w:ind w:left="0"/>
              <w:rPr>
                <w:b/>
                <w:sz w:val="24"/>
              </w:rPr>
            </w:pPr>
          </w:p>
          <w:p>
            <w:pPr>
              <w:pStyle w:val="TableParagraph"/>
              <w:tabs>
                <w:tab w:pos="1643" w:val="left" w:leader="none"/>
                <w:tab w:pos="2883" w:val="left" w:leader="none"/>
                <w:tab w:pos="4219" w:val="left" w:leader="none"/>
                <w:tab w:pos="4576" w:val="left" w:leader="none"/>
                <w:tab w:pos="5048" w:val="left" w:leader="none"/>
              </w:tabs>
              <w:ind w:left="103" w:right="106"/>
              <w:rPr>
                <w:sz w:val="25"/>
              </w:rPr>
            </w:pPr>
            <w:r>
              <w:rPr>
                <w:sz w:val="25"/>
                <w:u w:val="single"/>
              </w:rPr>
              <w:t>Áreas críticas</w:t>
            </w:r>
            <w:r>
              <w:rPr>
                <w:sz w:val="25"/>
              </w:rPr>
              <w:t>: Gasometría, bioquímicas sanguíneas Instalaciones</w:t>
              <w:tab/>
              <w:t>eléctricas,</w:t>
              <w:tab/>
              <w:t>hidráulicas</w:t>
              <w:tab/>
              <w:t>y</w:t>
              <w:tab/>
              <w:t>de</w:t>
              <w:tab/>
              <w:t>gas combustible.</w:t>
            </w:r>
          </w:p>
          <w:p>
            <w:pPr>
              <w:pStyle w:val="TableParagraph"/>
              <w:ind w:left="103"/>
              <w:rPr>
                <w:sz w:val="25"/>
              </w:rPr>
            </w:pPr>
            <w:r>
              <w:rPr>
                <w:sz w:val="25"/>
              </w:rPr>
              <w:t>Equipo de informática y telecomunicaciones</w:t>
            </w:r>
          </w:p>
        </w:tc>
      </w:tr>
      <w:tr>
        <w:trPr>
          <w:trHeight w:val="2885" w:hRule="exact"/>
        </w:trPr>
        <w:tc>
          <w:tcPr>
            <w:tcW w:w="2321" w:type="dxa"/>
          </w:tcPr>
          <w:p>
            <w:pPr>
              <w:pStyle w:val="TableParagraph"/>
              <w:spacing w:before="2"/>
              <w:ind w:left="103" w:right="1091"/>
              <w:rPr>
                <w:b/>
                <w:sz w:val="25"/>
              </w:rPr>
            </w:pPr>
            <w:r>
              <w:rPr>
                <w:b/>
                <w:sz w:val="25"/>
              </w:rPr>
              <w:t>Anatomía patológica</w:t>
            </w:r>
          </w:p>
        </w:tc>
        <w:tc>
          <w:tcPr>
            <w:tcW w:w="3075" w:type="dxa"/>
          </w:tcPr>
          <w:p>
            <w:pPr>
              <w:pStyle w:val="TableParagraph"/>
              <w:spacing w:line="282" w:lineRule="exact"/>
              <w:rPr>
                <w:sz w:val="25"/>
              </w:rPr>
            </w:pPr>
            <w:r>
              <w:rPr>
                <w:sz w:val="25"/>
              </w:rPr>
              <w:t>Todos</w:t>
            </w:r>
          </w:p>
        </w:tc>
        <w:tc>
          <w:tcPr>
            <w:tcW w:w="1704" w:type="dxa"/>
          </w:tcPr>
          <w:p>
            <w:pPr>
              <w:pStyle w:val="TableParagraph"/>
              <w:spacing w:line="282" w:lineRule="exact"/>
              <w:ind w:left="103"/>
              <w:rPr>
                <w:sz w:val="25"/>
              </w:rPr>
            </w:pPr>
            <w:r>
              <w:rPr>
                <w:w w:val="99"/>
                <w:sz w:val="25"/>
              </w:rPr>
              <w:t>X</w:t>
            </w:r>
          </w:p>
        </w:tc>
        <w:tc>
          <w:tcPr>
            <w:tcW w:w="1702" w:type="dxa"/>
          </w:tcPr>
          <w:p>
            <w:pPr/>
          </w:p>
        </w:tc>
        <w:tc>
          <w:tcPr>
            <w:tcW w:w="5501" w:type="dxa"/>
          </w:tcPr>
          <w:p>
            <w:pPr>
              <w:pStyle w:val="TableParagraph"/>
              <w:ind w:left="103"/>
              <w:rPr>
                <w:sz w:val="25"/>
              </w:rPr>
            </w:pPr>
            <w:r>
              <w:rPr>
                <w:sz w:val="25"/>
              </w:rPr>
              <w:t>Equipo para autopsias (instrumental, mobiliaria, etc.) Congeladores o cámaras de refrigeración Microscopios mecánicos y electrónicos para análisis histopatológicos.</w:t>
            </w:r>
          </w:p>
          <w:p>
            <w:pPr>
              <w:pStyle w:val="TableParagraph"/>
              <w:spacing w:before="6"/>
              <w:ind w:left="103" w:right="1980"/>
              <w:jc w:val="both"/>
              <w:rPr>
                <w:sz w:val="25"/>
              </w:rPr>
            </w:pPr>
            <w:r>
              <w:rPr>
                <w:sz w:val="25"/>
              </w:rPr>
              <w:t>Procesador de tejidos</w:t>
            </w:r>
            <w:r>
              <w:rPr>
                <w:spacing w:val="-9"/>
                <w:sz w:val="25"/>
              </w:rPr>
              <w:t> </w:t>
            </w:r>
            <w:r>
              <w:rPr>
                <w:sz w:val="25"/>
              </w:rPr>
              <w:t>automáticos Microscopio de cabezas múltiples Micrótomo</w:t>
            </w:r>
          </w:p>
          <w:p>
            <w:pPr>
              <w:pStyle w:val="TableParagraph"/>
              <w:ind w:left="103" w:right="2252"/>
              <w:rPr>
                <w:sz w:val="25"/>
              </w:rPr>
            </w:pPr>
            <w:r>
              <w:rPr>
                <w:sz w:val="25"/>
              </w:rPr>
              <w:t>Refrigeradores de doble gaveta Microscopio especular</w:t>
            </w:r>
          </w:p>
          <w:p>
            <w:pPr>
              <w:pStyle w:val="TableParagraph"/>
              <w:ind w:left="103"/>
              <w:rPr>
                <w:sz w:val="25"/>
              </w:rPr>
            </w:pPr>
            <w:r>
              <w:rPr>
                <w:sz w:val="25"/>
              </w:rPr>
              <w:t>Equipo de informática y telecomunicaciones</w:t>
            </w:r>
          </w:p>
        </w:tc>
      </w:tr>
      <w:tr>
        <w:trPr>
          <w:trHeight w:val="2024" w:hRule="exact"/>
        </w:trPr>
        <w:tc>
          <w:tcPr>
            <w:tcW w:w="2321" w:type="dxa"/>
          </w:tcPr>
          <w:p>
            <w:pPr>
              <w:pStyle w:val="TableParagraph"/>
              <w:tabs>
                <w:tab w:pos="2080" w:val="left" w:leader="none"/>
              </w:tabs>
              <w:spacing w:before="2"/>
              <w:ind w:left="103" w:right="104"/>
              <w:rPr>
                <w:b/>
                <w:sz w:val="25"/>
              </w:rPr>
            </w:pPr>
            <w:r>
              <w:rPr>
                <w:b/>
                <w:sz w:val="25"/>
              </w:rPr>
              <w:t>Urgencias Pediátricas, Adultos</w:t>
              <w:tab/>
              <w:t>y</w:t>
            </w:r>
          </w:p>
          <w:p>
            <w:pPr>
              <w:pStyle w:val="TableParagraph"/>
              <w:ind w:left="103"/>
              <w:rPr>
                <w:b/>
                <w:sz w:val="25"/>
              </w:rPr>
            </w:pPr>
            <w:r>
              <w:rPr>
                <w:b/>
                <w:sz w:val="25"/>
              </w:rPr>
              <w:t>Ginecológicas</w:t>
            </w:r>
          </w:p>
        </w:tc>
        <w:tc>
          <w:tcPr>
            <w:tcW w:w="3075" w:type="dxa"/>
          </w:tcPr>
          <w:p>
            <w:pPr>
              <w:pStyle w:val="TableParagraph"/>
              <w:spacing w:line="282" w:lineRule="exact"/>
              <w:rPr>
                <w:sz w:val="25"/>
              </w:rPr>
            </w:pPr>
            <w:r>
              <w:rPr>
                <w:sz w:val="25"/>
              </w:rPr>
              <w:t>Todos</w:t>
            </w:r>
          </w:p>
        </w:tc>
        <w:tc>
          <w:tcPr>
            <w:tcW w:w="1704" w:type="dxa"/>
          </w:tcPr>
          <w:p>
            <w:pPr>
              <w:pStyle w:val="TableParagraph"/>
              <w:spacing w:line="282" w:lineRule="exact"/>
              <w:ind w:left="103"/>
              <w:rPr>
                <w:sz w:val="25"/>
              </w:rPr>
            </w:pPr>
            <w:r>
              <w:rPr>
                <w:w w:val="99"/>
                <w:sz w:val="25"/>
              </w:rPr>
              <w:t>X</w:t>
            </w:r>
          </w:p>
        </w:tc>
        <w:tc>
          <w:tcPr>
            <w:tcW w:w="1702" w:type="dxa"/>
          </w:tcPr>
          <w:p>
            <w:pPr>
              <w:pStyle w:val="TableParagraph"/>
              <w:spacing w:line="282" w:lineRule="exact"/>
              <w:rPr>
                <w:sz w:val="25"/>
              </w:rPr>
            </w:pPr>
            <w:r>
              <w:rPr>
                <w:w w:val="99"/>
                <w:sz w:val="25"/>
              </w:rPr>
              <w:t>X</w:t>
            </w:r>
          </w:p>
        </w:tc>
        <w:tc>
          <w:tcPr>
            <w:tcW w:w="5501" w:type="dxa"/>
          </w:tcPr>
          <w:p>
            <w:pPr>
              <w:pStyle w:val="TableParagraph"/>
              <w:ind w:left="103"/>
              <w:rPr>
                <w:sz w:val="25"/>
              </w:rPr>
            </w:pPr>
            <w:r>
              <w:rPr>
                <w:sz w:val="25"/>
              </w:rPr>
              <w:t>Equipamiento y mobiliario para estancias transitorias Carros rojos para RCP con marcapasos percutáneos Electrocardiogramas</w:t>
            </w:r>
          </w:p>
          <w:p>
            <w:pPr>
              <w:pStyle w:val="TableParagraph"/>
              <w:spacing w:before="6"/>
              <w:ind w:left="103" w:right="3015"/>
              <w:rPr>
                <w:sz w:val="25"/>
              </w:rPr>
            </w:pPr>
            <w:r>
              <w:rPr>
                <w:sz w:val="25"/>
              </w:rPr>
              <w:t>Incubadora de traslado Cunas de calor radiante Monitores.</w:t>
            </w:r>
          </w:p>
          <w:p>
            <w:pPr>
              <w:pStyle w:val="TableParagraph"/>
              <w:ind w:left="103"/>
              <w:rPr>
                <w:sz w:val="25"/>
              </w:rPr>
            </w:pPr>
            <w:r>
              <w:rPr>
                <w:sz w:val="25"/>
              </w:rPr>
              <w:t>Ventiladores.</w:t>
            </w:r>
          </w:p>
        </w:tc>
      </w:tr>
    </w:tbl>
    <w:p>
      <w:pPr>
        <w:spacing w:after="0"/>
        <w:rPr>
          <w:sz w:val="25"/>
        </w:rPr>
        <w:sectPr>
          <w:pgSz w:w="15840" w:h="12240" w:orient="landscape"/>
          <w:pgMar w:top="700" w:bottom="280" w:left="820" w:right="480"/>
        </w:sectPr>
      </w:pPr>
    </w:p>
    <w:tbl>
      <w:tblPr>
        <w:tblW w:w="0" w:type="auto"/>
        <w:jc w:val="lef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321"/>
        <w:gridCol w:w="3075"/>
        <w:gridCol w:w="1704"/>
        <w:gridCol w:w="1702"/>
        <w:gridCol w:w="5501"/>
      </w:tblGrid>
      <w:tr>
        <w:trPr>
          <w:trHeight w:val="296" w:hRule="exact"/>
        </w:trPr>
        <w:tc>
          <w:tcPr>
            <w:tcW w:w="2321" w:type="dxa"/>
            <w:vMerge w:val="restart"/>
            <w:shd w:val="clear" w:color="auto" w:fill="D9D9D9"/>
          </w:tcPr>
          <w:p>
            <w:pPr>
              <w:pStyle w:val="TableParagraph"/>
              <w:ind w:left="472"/>
              <w:rPr>
                <w:b/>
                <w:sz w:val="25"/>
              </w:rPr>
            </w:pPr>
            <w:r>
              <w:rPr>
                <w:b/>
                <w:sz w:val="25"/>
              </w:rPr>
              <w:t>Especialidad</w:t>
            </w:r>
          </w:p>
        </w:tc>
        <w:tc>
          <w:tcPr>
            <w:tcW w:w="3075" w:type="dxa"/>
            <w:vMerge w:val="restart"/>
            <w:shd w:val="clear" w:color="auto" w:fill="D9D9D9"/>
          </w:tcPr>
          <w:p>
            <w:pPr>
              <w:pStyle w:val="TableParagraph"/>
              <w:ind w:left="475"/>
              <w:rPr>
                <w:b/>
                <w:sz w:val="25"/>
              </w:rPr>
            </w:pPr>
            <w:r>
              <w:rPr>
                <w:b/>
                <w:sz w:val="25"/>
              </w:rPr>
              <w:t>Servicios que apoya</w:t>
            </w:r>
          </w:p>
        </w:tc>
        <w:tc>
          <w:tcPr>
            <w:tcW w:w="3406" w:type="dxa"/>
            <w:gridSpan w:val="2"/>
            <w:shd w:val="clear" w:color="auto" w:fill="D9D9D9"/>
          </w:tcPr>
          <w:p>
            <w:pPr>
              <w:pStyle w:val="TableParagraph"/>
              <w:ind w:left="871"/>
              <w:rPr>
                <w:b/>
                <w:sz w:val="25"/>
              </w:rPr>
            </w:pPr>
            <w:r>
              <w:rPr>
                <w:b/>
                <w:sz w:val="25"/>
              </w:rPr>
              <w:t>Procedimientos</w:t>
            </w:r>
          </w:p>
        </w:tc>
        <w:tc>
          <w:tcPr>
            <w:tcW w:w="5501" w:type="dxa"/>
            <w:vMerge w:val="restart"/>
            <w:shd w:val="clear" w:color="auto" w:fill="D9D9D9"/>
          </w:tcPr>
          <w:p>
            <w:pPr>
              <w:pStyle w:val="TableParagraph"/>
              <w:ind w:left="1543"/>
              <w:rPr>
                <w:b/>
                <w:sz w:val="25"/>
              </w:rPr>
            </w:pPr>
            <w:r>
              <w:rPr>
                <w:b/>
                <w:sz w:val="25"/>
              </w:rPr>
              <w:t>Equipo e Instalaciones</w:t>
            </w:r>
          </w:p>
        </w:tc>
      </w:tr>
      <w:tr>
        <w:trPr>
          <w:trHeight w:val="298" w:hRule="exact"/>
        </w:trPr>
        <w:tc>
          <w:tcPr>
            <w:tcW w:w="2321" w:type="dxa"/>
            <w:vMerge/>
            <w:shd w:val="clear" w:color="auto" w:fill="D9D9D9"/>
          </w:tcPr>
          <w:p>
            <w:pPr/>
          </w:p>
        </w:tc>
        <w:tc>
          <w:tcPr>
            <w:tcW w:w="3075" w:type="dxa"/>
            <w:vMerge/>
            <w:shd w:val="clear" w:color="auto" w:fill="D9D9D9"/>
          </w:tcPr>
          <w:p>
            <w:pPr/>
          </w:p>
        </w:tc>
        <w:tc>
          <w:tcPr>
            <w:tcW w:w="1704" w:type="dxa"/>
            <w:shd w:val="clear" w:color="auto" w:fill="D9D9D9"/>
          </w:tcPr>
          <w:p>
            <w:pPr>
              <w:pStyle w:val="TableParagraph"/>
              <w:spacing w:before="2"/>
              <w:ind w:left="172"/>
              <w:rPr>
                <w:b/>
                <w:sz w:val="25"/>
              </w:rPr>
            </w:pPr>
            <w:r>
              <w:rPr>
                <w:b/>
                <w:sz w:val="25"/>
              </w:rPr>
              <w:t>Diagnósticos</w:t>
            </w:r>
          </w:p>
        </w:tc>
        <w:tc>
          <w:tcPr>
            <w:tcW w:w="1702" w:type="dxa"/>
            <w:shd w:val="clear" w:color="auto" w:fill="D9D9D9"/>
          </w:tcPr>
          <w:p>
            <w:pPr>
              <w:pStyle w:val="TableParagraph"/>
              <w:spacing w:before="2"/>
              <w:ind w:left="148"/>
              <w:rPr>
                <w:b/>
                <w:sz w:val="25"/>
              </w:rPr>
            </w:pPr>
            <w:r>
              <w:rPr>
                <w:b/>
                <w:sz w:val="25"/>
              </w:rPr>
              <w:t>Terapéuticos</w:t>
            </w:r>
          </w:p>
        </w:tc>
        <w:tc>
          <w:tcPr>
            <w:tcW w:w="5501" w:type="dxa"/>
            <w:vMerge/>
            <w:shd w:val="clear" w:color="auto" w:fill="D9D9D9"/>
          </w:tcPr>
          <w:p>
            <w:pPr/>
          </w:p>
        </w:tc>
      </w:tr>
      <w:tr>
        <w:trPr>
          <w:trHeight w:val="1448" w:hRule="exact"/>
        </w:trPr>
        <w:tc>
          <w:tcPr>
            <w:tcW w:w="2321" w:type="dxa"/>
          </w:tcPr>
          <w:p>
            <w:pPr/>
          </w:p>
        </w:tc>
        <w:tc>
          <w:tcPr>
            <w:tcW w:w="3075" w:type="dxa"/>
          </w:tcPr>
          <w:p>
            <w:pPr/>
          </w:p>
        </w:tc>
        <w:tc>
          <w:tcPr>
            <w:tcW w:w="1704" w:type="dxa"/>
          </w:tcPr>
          <w:p>
            <w:pPr/>
          </w:p>
        </w:tc>
        <w:tc>
          <w:tcPr>
            <w:tcW w:w="1702" w:type="dxa"/>
          </w:tcPr>
          <w:p>
            <w:pPr/>
          </w:p>
        </w:tc>
        <w:tc>
          <w:tcPr>
            <w:tcW w:w="5501" w:type="dxa"/>
          </w:tcPr>
          <w:p>
            <w:pPr>
              <w:pStyle w:val="TableParagraph"/>
              <w:ind w:left="103" w:right="2918"/>
              <w:rPr>
                <w:sz w:val="25"/>
              </w:rPr>
            </w:pPr>
            <w:r>
              <w:rPr>
                <w:sz w:val="25"/>
              </w:rPr>
              <w:t>Ventiladores de traslado Bombas de infusión</w:t>
            </w:r>
          </w:p>
          <w:p>
            <w:pPr>
              <w:pStyle w:val="TableParagraph"/>
              <w:spacing w:before="8"/>
              <w:ind w:left="103" w:right="882"/>
              <w:rPr>
                <w:sz w:val="25"/>
              </w:rPr>
            </w:pPr>
            <w:r>
              <w:rPr>
                <w:sz w:val="25"/>
              </w:rPr>
              <w:t>Lámpara quirúrgica en cuarto de choque. Equipo de informática y telecomunicaciones Ultrasonido portátil</w:t>
            </w:r>
          </w:p>
        </w:tc>
      </w:tr>
      <w:tr>
        <w:trPr>
          <w:trHeight w:val="2024" w:hRule="exact"/>
        </w:trPr>
        <w:tc>
          <w:tcPr>
            <w:tcW w:w="2321" w:type="dxa"/>
          </w:tcPr>
          <w:p>
            <w:pPr>
              <w:pStyle w:val="TableParagraph"/>
              <w:spacing w:before="2"/>
              <w:ind w:left="103" w:right="139"/>
              <w:rPr>
                <w:b/>
                <w:sz w:val="25"/>
              </w:rPr>
            </w:pPr>
            <w:r>
              <w:rPr>
                <w:b/>
                <w:sz w:val="25"/>
              </w:rPr>
              <w:t>Unidad Quirúrgica (quirófanos)</w:t>
            </w:r>
          </w:p>
        </w:tc>
        <w:tc>
          <w:tcPr>
            <w:tcW w:w="3075" w:type="dxa"/>
          </w:tcPr>
          <w:p>
            <w:pPr>
              <w:pStyle w:val="TableParagraph"/>
              <w:tabs>
                <w:tab w:pos="954" w:val="left" w:leader="none"/>
                <w:tab w:pos="1477" w:val="left" w:leader="none"/>
                <w:tab w:pos="2597" w:val="left" w:leader="none"/>
              </w:tabs>
              <w:spacing w:line="237" w:lineRule="auto"/>
              <w:ind w:right="105"/>
              <w:rPr>
                <w:sz w:val="25"/>
              </w:rPr>
            </w:pPr>
            <w:r>
              <w:rPr>
                <w:sz w:val="25"/>
              </w:rPr>
              <w:t>Todos</w:t>
              <w:tab/>
              <w:t>los</w:t>
              <w:tab/>
              <w:t>servicios</w:t>
              <w:tab/>
              <w:t>que requieren de cirugía</w:t>
            </w:r>
            <w:r>
              <w:rPr>
                <w:spacing w:val="-11"/>
                <w:sz w:val="25"/>
              </w:rPr>
              <w:t> </w:t>
            </w:r>
            <w:r>
              <w:rPr>
                <w:sz w:val="25"/>
              </w:rPr>
              <w:t>mayor</w:t>
            </w:r>
          </w:p>
        </w:tc>
        <w:tc>
          <w:tcPr>
            <w:tcW w:w="1704" w:type="dxa"/>
          </w:tcPr>
          <w:p>
            <w:pPr>
              <w:pStyle w:val="TableParagraph"/>
              <w:spacing w:line="282" w:lineRule="exact"/>
              <w:ind w:left="103"/>
              <w:rPr>
                <w:sz w:val="25"/>
              </w:rPr>
            </w:pPr>
            <w:r>
              <w:rPr>
                <w:w w:val="99"/>
                <w:sz w:val="25"/>
              </w:rPr>
              <w:t>X</w:t>
            </w:r>
          </w:p>
        </w:tc>
        <w:tc>
          <w:tcPr>
            <w:tcW w:w="1702" w:type="dxa"/>
          </w:tcPr>
          <w:p>
            <w:pPr>
              <w:pStyle w:val="TableParagraph"/>
              <w:spacing w:line="282" w:lineRule="exact"/>
              <w:rPr>
                <w:sz w:val="25"/>
              </w:rPr>
            </w:pPr>
            <w:r>
              <w:rPr>
                <w:w w:val="99"/>
                <w:sz w:val="25"/>
              </w:rPr>
              <w:t>X</w:t>
            </w:r>
          </w:p>
        </w:tc>
        <w:tc>
          <w:tcPr>
            <w:tcW w:w="5501" w:type="dxa"/>
          </w:tcPr>
          <w:p>
            <w:pPr>
              <w:pStyle w:val="TableParagraph"/>
              <w:ind w:left="103" w:right="103"/>
              <w:jc w:val="both"/>
              <w:rPr>
                <w:sz w:val="25"/>
              </w:rPr>
            </w:pPr>
            <w:r>
              <w:rPr>
                <w:sz w:val="25"/>
              </w:rPr>
              <w:t>Instalaciones, equipamiento, mobiliario e instrumental quirúrgico según el perfil de cada servicio, además de:</w:t>
            </w:r>
          </w:p>
          <w:p>
            <w:pPr>
              <w:pStyle w:val="TableParagraph"/>
              <w:spacing w:before="6"/>
              <w:ind w:left="103" w:right="104"/>
              <w:jc w:val="both"/>
              <w:rPr>
                <w:sz w:val="25"/>
              </w:rPr>
            </w:pPr>
            <w:r>
              <w:rPr>
                <w:sz w:val="25"/>
              </w:rPr>
              <w:t>Videoscopios, monitores, ventiladores, Doppler Transoperatoria, Rx Portátil.</w:t>
            </w:r>
          </w:p>
          <w:p>
            <w:pPr>
              <w:pStyle w:val="TableParagraph"/>
              <w:ind w:left="103" w:right="3279"/>
              <w:rPr>
                <w:sz w:val="25"/>
              </w:rPr>
            </w:pPr>
            <w:r>
              <w:rPr>
                <w:sz w:val="25"/>
              </w:rPr>
              <w:t>Arco en C </w:t>
            </w:r>
            <w:r>
              <w:rPr>
                <w:w w:val="95"/>
                <w:sz w:val="25"/>
              </w:rPr>
              <w:t>Craneotomía</w:t>
            </w:r>
          </w:p>
        </w:tc>
      </w:tr>
      <w:tr>
        <w:trPr>
          <w:trHeight w:val="586" w:hRule="exact"/>
        </w:trPr>
        <w:tc>
          <w:tcPr>
            <w:tcW w:w="2321" w:type="dxa"/>
          </w:tcPr>
          <w:p>
            <w:pPr>
              <w:pStyle w:val="TableParagraph"/>
              <w:ind w:left="103" w:right="634"/>
              <w:rPr>
                <w:b/>
                <w:sz w:val="25"/>
              </w:rPr>
            </w:pPr>
            <w:r>
              <w:rPr>
                <w:b/>
                <w:sz w:val="25"/>
              </w:rPr>
              <w:t>Cirugía </w:t>
            </w:r>
            <w:r>
              <w:rPr>
                <w:b/>
                <w:w w:val="95"/>
                <w:sz w:val="25"/>
              </w:rPr>
              <w:t>ambulatoria</w:t>
            </w:r>
          </w:p>
        </w:tc>
        <w:tc>
          <w:tcPr>
            <w:tcW w:w="3075" w:type="dxa"/>
          </w:tcPr>
          <w:p>
            <w:pPr/>
          </w:p>
        </w:tc>
        <w:tc>
          <w:tcPr>
            <w:tcW w:w="1704" w:type="dxa"/>
          </w:tcPr>
          <w:p>
            <w:pPr/>
          </w:p>
        </w:tc>
        <w:tc>
          <w:tcPr>
            <w:tcW w:w="1702" w:type="dxa"/>
          </w:tcPr>
          <w:p>
            <w:pPr/>
          </w:p>
        </w:tc>
        <w:tc>
          <w:tcPr>
            <w:tcW w:w="5501" w:type="dxa"/>
          </w:tcPr>
          <w:p>
            <w:pPr/>
          </w:p>
        </w:tc>
      </w:tr>
      <w:tr>
        <w:trPr>
          <w:trHeight w:val="871" w:hRule="exact"/>
        </w:trPr>
        <w:tc>
          <w:tcPr>
            <w:tcW w:w="2321" w:type="dxa"/>
          </w:tcPr>
          <w:p>
            <w:pPr>
              <w:pStyle w:val="TableParagraph"/>
              <w:spacing w:line="287" w:lineRule="exact"/>
              <w:ind w:left="103"/>
              <w:rPr>
                <w:b/>
                <w:sz w:val="25"/>
              </w:rPr>
            </w:pPr>
            <w:r>
              <w:rPr>
                <w:b/>
                <w:sz w:val="25"/>
              </w:rPr>
              <w:t>Inhaloterapia</w:t>
            </w:r>
          </w:p>
        </w:tc>
        <w:tc>
          <w:tcPr>
            <w:tcW w:w="3075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sz w:val="25"/>
              </w:rPr>
              <w:t>Todos</w:t>
            </w:r>
          </w:p>
        </w:tc>
        <w:tc>
          <w:tcPr>
            <w:tcW w:w="1704" w:type="dxa"/>
          </w:tcPr>
          <w:p>
            <w:pPr/>
          </w:p>
        </w:tc>
        <w:tc>
          <w:tcPr>
            <w:tcW w:w="1702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w w:val="99"/>
                <w:sz w:val="25"/>
              </w:rPr>
              <w:t>X</w:t>
            </w:r>
          </w:p>
        </w:tc>
        <w:tc>
          <w:tcPr>
            <w:tcW w:w="5501" w:type="dxa"/>
          </w:tcPr>
          <w:p>
            <w:pPr>
              <w:pStyle w:val="TableParagraph"/>
              <w:spacing w:line="280" w:lineRule="exact"/>
              <w:ind w:left="103"/>
              <w:rPr>
                <w:sz w:val="25"/>
              </w:rPr>
            </w:pPr>
            <w:r>
              <w:rPr>
                <w:sz w:val="25"/>
              </w:rPr>
              <w:t>Ventiladores</w:t>
            </w:r>
          </w:p>
          <w:p>
            <w:pPr>
              <w:pStyle w:val="TableParagraph"/>
              <w:ind w:left="103" w:right="882"/>
              <w:rPr>
                <w:sz w:val="25"/>
              </w:rPr>
            </w:pPr>
            <w:r>
              <w:rPr>
                <w:sz w:val="25"/>
              </w:rPr>
              <w:t>Equipo para terapia ventilatoria móvil Equipo de informática y telecomunicaciones</w:t>
            </w:r>
          </w:p>
        </w:tc>
      </w:tr>
      <w:tr>
        <w:trPr>
          <w:trHeight w:val="298" w:hRule="exact"/>
        </w:trPr>
        <w:tc>
          <w:tcPr>
            <w:tcW w:w="2321" w:type="dxa"/>
          </w:tcPr>
          <w:p>
            <w:pPr>
              <w:pStyle w:val="TableParagraph"/>
              <w:spacing w:line="287" w:lineRule="exact"/>
              <w:ind w:left="103"/>
              <w:rPr>
                <w:b/>
                <w:sz w:val="25"/>
              </w:rPr>
            </w:pPr>
            <w:r>
              <w:rPr>
                <w:b/>
                <w:sz w:val="25"/>
              </w:rPr>
              <w:t>Epidemiologia</w:t>
            </w:r>
          </w:p>
        </w:tc>
        <w:tc>
          <w:tcPr>
            <w:tcW w:w="3075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sz w:val="25"/>
              </w:rPr>
              <w:t>Todos</w:t>
            </w:r>
          </w:p>
        </w:tc>
        <w:tc>
          <w:tcPr>
            <w:tcW w:w="1704" w:type="dxa"/>
          </w:tcPr>
          <w:p>
            <w:pPr>
              <w:pStyle w:val="TableParagraph"/>
              <w:spacing w:line="280" w:lineRule="exact"/>
              <w:ind w:left="103"/>
              <w:rPr>
                <w:sz w:val="25"/>
              </w:rPr>
            </w:pPr>
            <w:r>
              <w:rPr>
                <w:w w:val="99"/>
                <w:sz w:val="25"/>
              </w:rPr>
              <w:t>x</w:t>
            </w:r>
          </w:p>
        </w:tc>
        <w:tc>
          <w:tcPr>
            <w:tcW w:w="1702" w:type="dxa"/>
          </w:tcPr>
          <w:p>
            <w:pPr/>
          </w:p>
        </w:tc>
        <w:tc>
          <w:tcPr>
            <w:tcW w:w="5501" w:type="dxa"/>
          </w:tcPr>
          <w:p>
            <w:pPr>
              <w:pStyle w:val="TableParagraph"/>
              <w:spacing w:line="280" w:lineRule="exact"/>
              <w:ind w:left="103"/>
              <w:rPr>
                <w:sz w:val="25"/>
              </w:rPr>
            </w:pPr>
            <w:r>
              <w:rPr>
                <w:sz w:val="25"/>
              </w:rPr>
              <w:t>Red Fría</w:t>
            </w:r>
          </w:p>
        </w:tc>
      </w:tr>
      <w:tr>
        <w:trPr>
          <w:trHeight w:val="1448" w:hRule="exact"/>
        </w:trPr>
        <w:tc>
          <w:tcPr>
            <w:tcW w:w="2321" w:type="dxa"/>
          </w:tcPr>
          <w:p>
            <w:pPr>
              <w:pStyle w:val="TableParagraph"/>
              <w:ind w:left="103"/>
              <w:rPr>
                <w:b/>
                <w:sz w:val="25"/>
              </w:rPr>
            </w:pPr>
            <w:r>
              <w:rPr>
                <w:b/>
                <w:sz w:val="25"/>
              </w:rPr>
              <w:t>CEYE</w:t>
            </w:r>
          </w:p>
        </w:tc>
        <w:tc>
          <w:tcPr>
            <w:tcW w:w="3075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sz w:val="25"/>
              </w:rPr>
              <w:t>Todos</w:t>
            </w:r>
          </w:p>
        </w:tc>
        <w:tc>
          <w:tcPr>
            <w:tcW w:w="1704" w:type="dxa"/>
          </w:tcPr>
          <w:p>
            <w:pPr/>
          </w:p>
        </w:tc>
        <w:tc>
          <w:tcPr>
            <w:tcW w:w="1702" w:type="dxa"/>
          </w:tcPr>
          <w:p>
            <w:pPr>
              <w:pStyle w:val="TableParagraph"/>
              <w:spacing w:line="280" w:lineRule="exact"/>
              <w:rPr>
                <w:sz w:val="25"/>
              </w:rPr>
            </w:pPr>
            <w:r>
              <w:rPr>
                <w:w w:val="99"/>
                <w:sz w:val="25"/>
              </w:rPr>
              <w:t>X</w:t>
            </w:r>
          </w:p>
        </w:tc>
        <w:tc>
          <w:tcPr>
            <w:tcW w:w="5501" w:type="dxa"/>
          </w:tcPr>
          <w:p>
            <w:pPr>
              <w:pStyle w:val="TableParagraph"/>
              <w:ind w:left="103" w:right="3071"/>
              <w:rPr>
                <w:sz w:val="25"/>
              </w:rPr>
            </w:pPr>
            <w:r>
              <w:rPr>
                <w:sz w:val="25"/>
              </w:rPr>
              <w:t>Lavadoras ultrasónicas Esterilizadores</w:t>
            </w:r>
          </w:p>
          <w:p>
            <w:pPr>
              <w:pStyle w:val="TableParagraph"/>
              <w:spacing w:before="8"/>
              <w:ind w:left="103" w:right="1410"/>
              <w:rPr>
                <w:sz w:val="25"/>
              </w:rPr>
            </w:pPr>
            <w:r>
              <w:rPr>
                <w:sz w:val="25"/>
              </w:rPr>
              <w:t>Lupas con luz para área de inspección Lavadoras des contaminadoras Secadora</w:t>
            </w:r>
          </w:p>
        </w:tc>
      </w:tr>
    </w:tbl>
    <w:sectPr>
      <w:pgSz w:w="15840" w:h="12240" w:orient="landscape"/>
      <w:pgMar w:top="700" w:bottom="280" w:left="820" w:right="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5"/>
      <w:szCs w:val="25"/>
    </w:rPr>
  </w:style>
  <w:style w:styleId="Heading1" w:type="paragraph">
    <w:name w:val="Heading 1"/>
    <w:basedOn w:val="Normal"/>
    <w:uiPriority w:val="1"/>
    <w:qFormat/>
    <w:pPr>
      <w:ind w:left="2153"/>
      <w:outlineLvl w:val="1"/>
    </w:pPr>
    <w:rPr>
      <w:rFonts w:ascii="Times New Roman" w:hAnsi="Times New Roman" w:eastAsia="Times New Roman" w:cs="Times New Roman"/>
      <w:b/>
      <w:bCs/>
      <w:sz w:val="25"/>
      <w:szCs w:val="25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>
      <w:ind w:left="100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García Toledo A.</dc:creator>
  <dcterms:created xsi:type="dcterms:W3CDTF">2017-02-21T18:17:21Z</dcterms:created>
  <dcterms:modified xsi:type="dcterms:W3CDTF">2017-02-21T18:17:21Z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2017-02-22T00:00:00Z</vt:filetime>
  </property>
</Properties>
</file>